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318F90AA"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CE0BF7">
        <w:t>9</w:t>
      </w:r>
      <w:r w:rsidR="007E1C66">
        <w:t>4bis</w:t>
      </w:r>
      <w:r w:rsidRPr="00CE0424">
        <w:tab/>
      </w:r>
      <w:proofErr w:type="spellStart"/>
      <w:r w:rsidRPr="000A352C">
        <w:rPr>
          <w:sz w:val="32"/>
          <w:szCs w:val="32"/>
        </w:rPr>
        <w:t>Tdoc</w:t>
      </w:r>
      <w:proofErr w:type="spellEnd"/>
      <w:r w:rsidRPr="000A352C">
        <w:rPr>
          <w:sz w:val="32"/>
          <w:szCs w:val="32"/>
        </w:rPr>
        <w:t xml:space="preserve"> </w:t>
      </w:r>
      <w:r w:rsidR="00091557" w:rsidRPr="000A352C">
        <w:rPr>
          <w:sz w:val="32"/>
          <w:szCs w:val="32"/>
        </w:rPr>
        <w:t>R</w:t>
      </w:r>
      <w:r w:rsidR="008F1C4E" w:rsidRPr="000A352C">
        <w:rPr>
          <w:sz w:val="32"/>
          <w:szCs w:val="32"/>
        </w:rPr>
        <w:t>1</w:t>
      </w:r>
      <w:r w:rsidR="00091557" w:rsidRPr="000A352C">
        <w:rPr>
          <w:sz w:val="32"/>
          <w:szCs w:val="32"/>
        </w:rPr>
        <w:t>-</w:t>
      </w:r>
      <w:r w:rsidR="005F3025" w:rsidRPr="000A352C">
        <w:rPr>
          <w:sz w:val="32"/>
          <w:szCs w:val="32"/>
        </w:rPr>
        <w:t>1</w:t>
      </w:r>
      <w:r w:rsidR="008F1C4E" w:rsidRPr="000A352C">
        <w:rPr>
          <w:sz w:val="32"/>
          <w:szCs w:val="32"/>
        </w:rPr>
        <w:t>8</w:t>
      </w:r>
      <w:r w:rsidR="000A352C" w:rsidRPr="000A352C">
        <w:rPr>
          <w:sz w:val="32"/>
          <w:szCs w:val="32"/>
        </w:rPr>
        <w:t>11329</w:t>
      </w:r>
    </w:p>
    <w:p w14:paraId="51C3D3E7" w14:textId="6CD2294E" w:rsidR="00E90E49" w:rsidRPr="00CE0424" w:rsidRDefault="007E1C66" w:rsidP="00311702">
      <w:pPr>
        <w:pStyle w:val="3GPPHeader"/>
      </w:pPr>
      <w:r>
        <w:t>Chengdu</w:t>
      </w:r>
      <w:r w:rsidR="0027144F" w:rsidRPr="00CE0BF7">
        <w:t xml:space="preserve">, </w:t>
      </w:r>
      <w:r>
        <w:t>China</w:t>
      </w:r>
      <w:r w:rsidR="0027144F" w:rsidRPr="00CE0BF7">
        <w:t xml:space="preserve">, </w:t>
      </w:r>
      <w:r>
        <w:t>October</w:t>
      </w:r>
      <w:r w:rsidR="00CE0BF7" w:rsidRPr="00CE0BF7">
        <w:t xml:space="preserve"> </w:t>
      </w:r>
      <w:r>
        <w:t>8</w:t>
      </w:r>
      <w:r>
        <w:rPr>
          <w:vertAlign w:val="superscript"/>
        </w:rPr>
        <w:t>th</w:t>
      </w:r>
      <w:r w:rsidR="00CE0BF7" w:rsidRPr="00CE0BF7">
        <w:t xml:space="preserve"> – </w:t>
      </w:r>
      <w:r>
        <w:t>12</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288A2C9F" w:rsidR="00E90E49" w:rsidRPr="009E6E1C" w:rsidRDefault="00E90E49" w:rsidP="00311702">
      <w:pPr>
        <w:pStyle w:val="3GPPHeader"/>
        <w:rPr>
          <w:sz w:val="22"/>
          <w:szCs w:val="22"/>
          <w:lang w:val="en-US"/>
        </w:rPr>
      </w:pPr>
      <w:r w:rsidRPr="009E6E1C">
        <w:rPr>
          <w:sz w:val="22"/>
          <w:szCs w:val="22"/>
          <w:lang w:val="en-US"/>
        </w:rPr>
        <w:t>Agenda Item:</w:t>
      </w:r>
      <w:r w:rsidRPr="009E6E1C">
        <w:rPr>
          <w:sz w:val="22"/>
          <w:szCs w:val="22"/>
          <w:lang w:val="en-US"/>
        </w:rPr>
        <w:tab/>
      </w:r>
      <w:r w:rsidR="006500B6" w:rsidRPr="009E6E1C">
        <w:rPr>
          <w:sz w:val="22"/>
          <w:szCs w:val="22"/>
          <w:lang w:val="en-US"/>
        </w:rPr>
        <w:t>7.</w:t>
      </w:r>
      <w:r w:rsidR="007E1C66" w:rsidRPr="009E6E1C">
        <w:rPr>
          <w:sz w:val="22"/>
          <w:szCs w:val="22"/>
          <w:lang w:val="en-US"/>
        </w:rPr>
        <w:t>2</w:t>
      </w:r>
      <w:r w:rsidR="006500B6" w:rsidRPr="009E6E1C">
        <w:rPr>
          <w:sz w:val="22"/>
          <w:szCs w:val="22"/>
          <w:lang w:val="en-US"/>
        </w:rPr>
        <w:t>.</w:t>
      </w:r>
      <w:r w:rsidR="007E1C66" w:rsidRPr="009E6E1C">
        <w:rPr>
          <w:sz w:val="22"/>
          <w:szCs w:val="22"/>
          <w:lang w:val="en-US"/>
        </w:rPr>
        <w:t>1</w:t>
      </w:r>
      <w:r w:rsidR="006500B6" w:rsidRPr="009E6E1C">
        <w:rPr>
          <w:sz w:val="22"/>
          <w:szCs w:val="22"/>
          <w:lang w:val="en-US"/>
        </w:rPr>
        <w:t>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60168A12" w:rsidR="00E90E49" w:rsidRPr="00CE0424" w:rsidRDefault="003D3C45" w:rsidP="00311702">
      <w:pPr>
        <w:pStyle w:val="3GPPHeader"/>
        <w:rPr>
          <w:sz w:val="22"/>
          <w:szCs w:val="22"/>
        </w:rPr>
      </w:pPr>
      <w:r>
        <w:rPr>
          <w:sz w:val="22"/>
          <w:szCs w:val="22"/>
        </w:rPr>
        <w:t>Title:</w:t>
      </w:r>
      <w:r w:rsidR="00E90E49" w:rsidRPr="00CE0424">
        <w:rPr>
          <w:sz w:val="22"/>
          <w:szCs w:val="22"/>
        </w:rPr>
        <w:tab/>
      </w:r>
      <w:r w:rsidR="001946B5">
        <w:rPr>
          <w:sz w:val="22"/>
          <w:szCs w:val="22"/>
        </w:rPr>
        <w:t xml:space="preserve">On adapting </w:t>
      </w:r>
      <w:r w:rsidR="00257C61">
        <w:rPr>
          <w:sz w:val="22"/>
          <w:szCs w:val="22"/>
        </w:rPr>
        <w:t>random access</w:t>
      </w:r>
      <w:r w:rsidR="001946B5">
        <w:rPr>
          <w:sz w:val="22"/>
          <w:szCs w:val="22"/>
        </w:rPr>
        <w:t xml:space="preserve"> procedures for NTN</w:t>
      </w:r>
    </w:p>
    <w:p w14:paraId="76893D37" w14:textId="73ADB181" w:rsidR="00E90E49" w:rsidRPr="000E5128" w:rsidRDefault="00E90E49" w:rsidP="000E5128">
      <w:pPr>
        <w:pStyle w:val="3GPPHeader"/>
        <w:rPr>
          <w:sz w:val="22"/>
          <w:szCs w:val="22"/>
        </w:rPr>
      </w:pPr>
      <w:r w:rsidRPr="00CE0424">
        <w:rPr>
          <w:sz w:val="22"/>
          <w:szCs w:val="22"/>
        </w:rPr>
        <w:t>Document for:</w:t>
      </w:r>
      <w:r w:rsidRPr="00CE0424">
        <w:rPr>
          <w:sz w:val="22"/>
          <w:szCs w:val="22"/>
        </w:rPr>
        <w:tab/>
      </w:r>
      <w:r w:rsidRPr="00374ABA">
        <w:rPr>
          <w:sz w:val="22"/>
          <w:szCs w:val="22"/>
        </w:rPr>
        <w:t>Discussion</w:t>
      </w:r>
    </w:p>
    <w:p w14:paraId="09FE4FCF" w14:textId="77777777" w:rsidR="00E90E49" w:rsidRPr="00CE0424" w:rsidRDefault="00230D18" w:rsidP="00CE0424">
      <w:pPr>
        <w:pStyle w:val="Heading1"/>
      </w:pPr>
      <w:r>
        <w:t>1</w:t>
      </w:r>
      <w:r>
        <w:tab/>
      </w:r>
      <w:r w:rsidR="00E90E49" w:rsidRPr="00CE0424">
        <w:t>Introduction</w:t>
      </w:r>
    </w:p>
    <w:p w14:paraId="7C48702B" w14:textId="4F5840A2" w:rsidR="00477768" w:rsidRDefault="00A2268A" w:rsidP="000E5128">
      <w:pPr>
        <w:spacing w:after="0"/>
        <w:jc w:val="both"/>
        <w:rPr>
          <w:rFonts w:ascii="Arial" w:hAnsi="Arial" w:cs="Arial"/>
        </w:rPr>
      </w:pPr>
      <w:r>
        <w:rPr>
          <w:rFonts w:ascii="Arial" w:hAnsi="Arial" w:cs="Arial"/>
        </w:rPr>
        <w:t xml:space="preserve">RAN#80 approved a new SI on </w:t>
      </w:r>
      <w:r w:rsidRPr="00A2268A">
        <w:rPr>
          <w:rFonts w:ascii="Arial" w:hAnsi="Arial" w:cs="Arial"/>
        </w:rPr>
        <w:t xml:space="preserve">solutions evaluation for NR to support </w:t>
      </w:r>
      <w:r w:rsidR="00DE76C9">
        <w:rPr>
          <w:rFonts w:ascii="Arial" w:hAnsi="Arial" w:cs="Arial"/>
        </w:rPr>
        <w:t>n</w:t>
      </w:r>
      <w:r w:rsidRPr="00A2268A">
        <w:rPr>
          <w:rFonts w:ascii="Arial" w:hAnsi="Arial" w:cs="Arial"/>
        </w:rPr>
        <w:t>on-</w:t>
      </w:r>
      <w:r w:rsidR="00DE76C9">
        <w:rPr>
          <w:rFonts w:ascii="Arial" w:hAnsi="Arial" w:cs="Arial"/>
        </w:rPr>
        <w:t>t</w:t>
      </w:r>
      <w:r w:rsidRPr="00A2268A">
        <w:rPr>
          <w:rFonts w:ascii="Arial" w:hAnsi="Arial" w:cs="Arial"/>
        </w:rPr>
        <w:t xml:space="preserve">errestrial </w:t>
      </w:r>
      <w:r w:rsidR="00DE76C9">
        <w:rPr>
          <w:rFonts w:ascii="Arial" w:hAnsi="Arial" w:cs="Arial"/>
        </w:rPr>
        <w:t>n</w:t>
      </w:r>
      <w:r w:rsidRPr="00A2268A">
        <w:rPr>
          <w:rFonts w:ascii="Arial" w:hAnsi="Arial" w:cs="Arial"/>
        </w:rPr>
        <w:t>etwork</w:t>
      </w:r>
      <w:r w:rsidR="00DE76C9">
        <w:rPr>
          <w:rFonts w:ascii="Arial" w:hAnsi="Arial" w:cs="Arial"/>
        </w:rPr>
        <w:t xml:space="preserve"> (NTN)</w:t>
      </w:r>
      <w:r w:rsidR="00B45E11">
        <w:rPr>
          <w:rFonts w:ascii="Arial" w:hAnsi="Arial" w:cs="Arial"/>
        </w:rPr>
        <w:t xml:space="preserve"> [1]</w:t>
      </w:r>
      <w:r w:rsidR="002B626A" w:rsidRPr="002B626A">
        <w:rPr>
          <w:rFonts w:ascii="Arial" w:hAnsi="Arial" w:cs="Arial"/>
        </w:rPr>
        <w:t>.</w:t>
      </w:r>
      <w:r>
        <w:rPr>
          <w:rFonts w:ascii="Arial" w:hAnsi="Arial" w:cs="Arial"/>
        </w:rPr>
        <w:t xml:space="preserve"> The SI has the following objectives</w:t>
      </w:r>
      <w:r w:rsidR="00B45E11">
        <w:rPr>
          <w:rFonts w:ascii="Arial" w:hAnsi="Arial" w:cs="Arial"/>
        </w:rPr>
        <w:t>. The RAN1 work is scheduled to begin at RAN1#96bis in April 2019.</w:t>
      </w:r>
    </w:p>
    <w:p w14:paraId="7AC1BBE3" w14:textId="77777777" w:rsidR="00A2268A" w:rsidRDefault="00A2268A" w:rsidP="000E5128">
      <w:pPr>
        <w:spacing w:after="0"/>
        <w:jc w:val="both"/>
        <w:rPr>
          <w:rFonts w:ascii="Arial" w:hAnsi="Arial" w:cs="Arial"/>
        </w:rPr>
      </w:pPr>
    </w:p>
    <w:p w14:paraId="0A7A32FE" w14:textId="48E9DA2D" w:rsidR="00A2268A" w:rsidRDefault="00A2268A" w:rsidP="000E5128">
      <w:pPr>
        <w:spacing w:after="0"/>
        <w:jc w:val="both"/>
        <w:rPr>
          <w:rFonts w:ascii="Arial" w:hAnsi="Arial" w:cs="Arial"/>
        </w:rPr>
      </w:pPr>
      <w:r>
        <w:rPr>
          <w:noProof/>
        </w:rPr>
        <mc:AlternateContent>
          <mc:Choice Requires="wps">
            <w:drawing>
              <wp:inline distT="0" distB="0" distL="0" distR="0" wp14:anchorId="43A6EEA9" wp14:editId="22BFA4DF">
                <wp:extent cx="6120765" cy="2352675"/>
                <wp:effectExtent l="0" t="0" r="13335" b="28575"/>
                <wp:docPr id="2" name="Text Box 2"/>
                <wp:cNvGraphicFramePr/>
                <a:graphic xmlns:a="http://schemas.openxmlformats.org/drawingml/2006/main">
                  <a:graphicData uri="http://schemas.microsoft.com/office/word/2010/wordprocessingShape">
                    <wps:wsp>
                      <wps:cNvSpPr txBox="1"/>
                      <wps:spPr>
                        <a:xfrm>
                          <a:off x="0" y="0"/>
                          <a:ext cx="6120765" cy="2352675"/>
                        </a:xfrm>
                        <a:prstGeom prst="rect">
                          <a:avLst/>
                        </a:prstGeom>
                        <a:solidFill>
                          <a:schemeClr val="lt1"/>
                        </a:solidFill>
                        <a:ln w="6350">
                          <a:solidFill>
                            <a:prstClr val="black"/>
                          </a:solidFill>
                        </a:ln>
                      </wps:spPr>
                      <wps:txbx>
                        <w:txbxContent>
                          <w:p w14:paraId="160186E5" w14:textId="77777777" w:rsidR="00257C61" w:rsidRPr="00A2268A" w:rsidRDefault="00257C61" w:rsidP="00A2268A">
                            <w:pPr>
                              <w:rPr>
                                <w:rFonts w:ascii="Arial" w:hAnsi="Arial" w:cs="Arial"/>
                                <w:i/>
                                <w:lang w:val="en-US" w:eastAsia="x-none"/>
                              </w:rPr>
                            </w:pPr>
                            <w:r w:rsidRPr="00A2268A">
                              <w:rPr>
                                <w:rFonts w:ascii="Arial" w:hAnsi="Arial" w:cs="Arial"/>
                                <w:b/>
                                <w:bCs/>
                                <w:i/>
                                <w:iCs/>
                                <w:lang w:eastAsia="x-none"/>
                              </w:rPr>
                              <w:t>Physical layer</w:t>
                            </w:r>
                          </w:p>
                          <w:p w14:paraId="53A0B01F" w14:textId="77777777" w:rsidR="00257C61" w:rsidRPr="00A2268A" w:rsidRDefault="00257C61" w:rsidP="00A2268A">
                            <w:pPr>
                              <w:rPr>
                                <w:rFonts w:ascii="Arial" w:hAnsi="Arial" w:cs="Arial"/>
                                <w:i/>
                                <w:lang w:val="en-US" w:eastAsia="x-none"/>
                              </w:rPr>
                            </w:pPr>
                            <w:r w:rsidRPr="00A2268A">
                              <w:rPr>
                                <w:rFonts w:ascii="Arial" w:hAnsi="Arial" w:cs="Arial"/>
                                <w:i/>
                                <w:lang w:val="nl-NL" w:eastAsia="x-none"/>
                              </w:rPr>
                              <w:t xml:space="preserve">Consolidation of potential impacts as initially identified in TR 38.811 and identification of related solutions if needed  [RAN1]: </w:t>
                            </w:r>
                          </w:p>
                          <w:p w14:paraId="56917731" w14:textId="77777777" w:rsidR="00257C61" w:rsidRPr="00A2268A" w:rsidRDefault="00257C61" w:rsidP="00351BE1">
                            <w:pPr>
                              <w:numPr>
                                <w:ilvl w:val="2"/>
                                <w:numId w:val="14"/>
                              </w:numPr>
                              <w:rPr>
                                <w:rFonts w:ascii="Arial" w:hAnsi="Arial" w:cs="Arial"/>
                                <w:i/>
                                <w:lang w:val="en-US" w:eastAsia="x-none"/>
                              </w:rPr>
                            </w:pPr>
                            <w:r w:rsidRPr="00A2268A">
                              <w:rPr>
                                <w:rFonts w:ascii="Arial" w:hAnsi="Arial" w:cs="Arial"/>
                                <w:i/>
                                <w:lang w:eastAsia="x-none"/>
                              </w:rPr>
                              <w:t>Physical layer control procedures (e.g. CSI feedback, power control)</w:t>
                            </w:r>
                          </w:p>
                          <w:p w14:paraId="25967C27" w14:textId="77777777" w:rsidR="00257C61" w:rsidRPr="00A2268A" w:rsidRDefault="00257C61" w:rsidP="00351BE1">
                            <w:pPr>
                              <w:numPr>
                                <w:ilvl w:val="2"/>
                                <w:numId w:val="14"/>
                              </w:numPr>
                              <w:rPr>
                                <w:rFonts w:ascii="Arial" w:hAnsi="Arial" w:cs="Arial"/>
                                <w:i/>
                                <w:lang w:val="en-US" w:eastAsia="x-none"/>
                              </w:rPr>
                            </w:pPr>
                            <w:r w:rsidRPr="00A2268A">
                              <w:rPr>
                                <w:rFonts w:ascii="Arial" w:hAnsi="Arial" w:cs="Arial"/>
                                <w:i/>
                                <w:lang w:eastAsia="x-none"/>
                              </w:rPr>
                              <w:t>Uplink Timing advance/RACH procedure including PRACH sequence/format/message</w:t>
                            </w:r>
                          </w:p>
                          <w:p w14:paraId="54708D01" w14:textId="40DCE814" w:rsidR="00257C61" w:rsidRPr="00A2268A" w:rsidRDefault="00257C61" w:rsidP="00351BE1">
                            <w:pPr>
                              <w:numPr>
                                <w:ilvl w:val="2"/>
                                <w:numId w:val="14"/>
                              </w:numPr>
                              <w:rPr>
                                <w:rFonts w:ascii="Arial" w:hAnsi="Arial" w:cs="Arial"/>
                                <w:i/>
                                <w:lang w:val="en-US" w:eastAsia="x-none"/>
                              </w:rPr>
                            </w:pPr>
                            <w:r w:rsidRPr="00A2268A">
                              <w:rPr>
                                <w:rFonts w:ascii="Arial" w:hAnsi="Arial" w:cs="Arial"/>
                                <w:i/>
                                <w:lang w:eastAsia="x-none"/>
                              </w:rPr>
                              <w:t>Making retransmission mechanisms at the physical layer more delay-tolerant as appropriate. This may also include capability to deactivate the HARQ mechanisms.</w:t>
                            </w:r>
                          </w:p>
                          <w:p w14:paraId="7CDE54C6" w14:textId="77777777" w:rsidR="00257C61" w:rsidRPr="00A2268A" w:rsidRDefault="00257C61" w:rsidP="00A2268A">
                            <w:pPr>
                              <w:rPr>
                                <w:rFonts w:ascii="Arial" w:hAnsi="Arial" w:cs="Arial"/>
                                <w:i/>
                                <w:lang w:val="en-US" w:eastAsia="x-none"/>
                              </w:rPr>
                            </w:pPr>
                            <w:r w:rsidRPr="00A2268A">
                              <w:rPr>
                                <w:rFonts w:ascii="Arial" w:hAnsi="Arial" w:cs="Arial"/>
                                <w:i/>
                                <w:lang w:eastAsia="x-none"/>
                              </w:rPr>
                              <w:t>Performance assessment of NR in selected deployment scenarios (LEO based satellite access, GEO based satellite access) through link level (Radio link) and system level (cell) simulations [RAN1]</w:t>
                            </w:r>
                          </w:p>
                          <w:p w14:paraId="5FA9AA7D" w14:textId="77777777" w:rsidR="00257C61" w:rsidRPr="0037674A" w:rsidRDefault="00257C61" w:rsidP="00A2268A">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18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" fillcolor="white [3201]" strokeweight=".5pt">
                <v:textbox>
                  <w:txbxContent>
                    <w:p w14:paraId="160186E5" w14:textId="77777777" w:rsidR="00257C61" w:rsidRPr="00A2268A" w:rsidRDefault="00257C61" w:rsidP="00A2268A">
                      <w:pPr>
                        <w:rPr>
                          <w:rFonts w:ascii="Arial" w:hAnsi="Arial" w:cs="Arial"/>
                          <w:i/>
                          <w:lang w:val="en-US" w:eastAsia="x-none"/>
                        </w:rPr>
                      </w:pPr>
                      <w:r w:rsidRPr="00A2268A">
                        <w:rPr>
                          <w:rFonts w:ascii="Arial" w:hAnsi="Arial" w:cs="Arial"/>
                          <w:b/>
                          <w:bCs/>
                          <w:i/>
                          <w:iCs/>
                          <w:lang w:eastAsia="x-none"/>
                        </w:rPr>
                        <w:t>Physical layer</w:t>
                      </w:r>
                    </w:p>
                    <w:p w14:paraId="53A0B01F" w14:textId="77777777" w:rsidR="00257C61" w:rsidRPr="00A2268A" w:rsidRDefault="00257C61" w:rsidP="00A2268A">
                      <w:pPr>
                        <w:rPr>
                          <w:rFonts w:ascii="Arial" w:hAnsi="Arial" w:cs="Arial"/>
                          <w:i/>
                          <w:lang w:val="en-US" w:eastAsia="x-none"/>
                        </w:rPr>
                      </w:pPr>
                      <w:r w:rsidRPr="00A2268A">
                        <w:rPr>
                          <w:rFonts w:ascii="Arial" w:hAnsi="Arial" w:cs="Arial"/>
                          <w:i/>
                          <w:lang w:val="nl-NL" w:eastAsia="x-none"/>
                        </w:rPr>
                        <w:t xml:space="preserve">Consolidation of potential impacts as initially identified in TR 38.811 and identification of related solutions if needed  [RAN1]: </w:t>
                      </w:r>
                    </w:p>
                    <w:p w14:paraId="56917731" w14:textId="77777777" w:rsidR="00257C61" w:rsidRPr="00A2268A" w:rsidRDefault="00257C61" w:rsidP="00351BE1">
                      <w:pPr>
                        <w:numPr>
                          <w:ilvl w:val="2"/>
                          <w:numId w:val="14"/>
                        </w:numPr>
                        <w:rPr>
                          <w:rFonts w:ascii="Arial" w:hAnsi="Arial" w:cs="Arial"/>
                          <w:i/>
                          <w:lang w:val="en-US" w:eastAsia="x-none"/>
                        </w:rPr>
                      </w:pPr>
                      <w:r w:rsidRPr="00A2268A">
                        <w:rPr>
                          <w:rFonts w:ascii="Arial" w:hAnsi="Arial" w:cs="Arial"/>
                          <w:i/>
                          <w:lang w:eastAsia="x-none"/>
                        </w:rPr>
                        <w:t>Physical layer control procedures (e.g. CSI feedback, power control)</w:t>
                      </w:r>
                    </w:p>
                    <w:p w14:paraId="25967C27" w14:textId="77777777" w:rsidR="00257C61" w:rsidRPr="00A2268A" w:rsidRDefault="00257C61" w:rsidP="00351BE1">
                      <w:pPr>
                        <w:numPr>
                          <w:ilvl w:val="2"/>
                          <w:numId w:val="14"/>
                        </w:numPr>
                        <w:rPr>
                          <w:rFonts w:ascii="Arial" w:hAnsi="Arial" w:cs="Arial"/>
                          <w:i/>
                          <w:lang w:val="en-US" w:eastAsia="x-none"/>
                        </w:rPr>
                      </w:pPr>
                      <w:r w:rsidRPr="00A2268A">
                        <w:rPr>
                          <w:rFonts w:ascii="Arial" w:hAnsi="Arial" w:cs="Arial"/>
                          <w:i/>
                          <w:lang w:eastAsia="x-none"/>
                        </w:rPr>
                        <w:t>Uplink Timing advance/RACH procedure including PRACH sequence/format/message</w:t>
                      </w:r>
                    </w:p>
                    <w:p w14:paraId="54708D01" w14:textId="40DCE814" w:rsidR="00257C61" w:rsidRPr="00A2268A" w:rsidRDefault="00257C61" w:rsidP="00351BE1">
                      <w:pPr>
                        <w:numPr>
                          <w:ilvl w:val="2"/>
                          <w:numId w:val="14"/>
                        </w:numPr>
                        <w:rPr>
                          <w:rFonts w:ascii="Arial" w:hAnsi="Arial" w:cs="Arial"/>
                          <w:i/>
                          <w:lang w:val="en-US" w:eastAsia="x-none"/>
                        </w:rPr>
                      </w:pPr>
                      <w:r w:rsidRPr="00A2268A">
                        <w:rPr>
                          <w:rFonts w:ascii="Arial" w:hAnsi="Arial" w:cs="Arial"/>
                          <w:i/>
                          <w:lang w:eastAsia="x-none"/>
                        </w:rPr>
                        <w:t>Making retransmission mechanisms at the physical layer more delay-tolerant as appropriate. This may also include capability to deactivate the HARQ mechanisms.</w:t>
                      </w:r>
                    </w:p>
                    <w:p w14:paraId="7CDE54C6" w14:textId="77777777" w:rsidR="00257C61" w:rsidRPr="00A2268A" w:rsidRDefault="00257C61" w:rsidP="00A2268A">
                      <w:pPr>
                        <w:rPr>
                          <w:rFonts w:ascii="Arial" w:hAnsi="Arial" w:cs="Arial"/>
                          <w:i/>
                          <w:lang w:val="en-US" w:eastAsia="x-none"/>
                        </w:rPr>
                      </w:pPr>
                      <w:r w:rsidRPr="00A2268A">
                        <w:rPr>
                          <w:rFonts w:ascii="Arial" w:hAnsi="Arial" w:cs="Arial"/>
                          <w:i/>
                          <w:lang w:eastAsia="x-none"/>
                        </w:rPr>
                        <w:t>Performance assessment of NR in selected deployment scenarios (LEO based satellite access, GEO based satellite access) through link level (Radio link) and system level (cell) simulations [RAN1]</w:t>
                      </w:r>
                    </w:p>
                    <w:p w14:paraId="5FA9AA7D" w14:textId="77777777" w:rsidR="00257C61" w:rsidRPr="0037674A" w:rsidRDefault="00257C61" w:rsidP="00A2268A">
                      <w:pPr>
                        <w:rPr>
                          <w:lang w:val="en-US"/>
                        </w:rPr>
                      </w:pPr>
                    </w:p>
                  </w:txbxContent>
                </v:textbox>
                <w10:anchorlock/>
              </v:shape>
            </w:pict>
          </mc:Fallback>
        </mc:AlternateContent>
      </w:r>
    </w:p>
    <w:p w14:paraId="4E63BDAC" w14:textId="683F6D23" w:rsidR="00A2268A" w:rsidRDefault="00A2268A" w:rsidP="000E5128">
      <w:pPr>
        <w:spacing w:after="0"/>
        <w:jc w:val="both"/>
        <w:rPr>
          <w:rFonts w:ascii="Arial" w:hAnsi="Arial" w:cs="Arial"/>
        </w:rPr>
      </w:pPr>
    </w:p>
    <w:p w14:paraId="644AC52F" w14:textId="2980A535" w:rsidR="00A2268A" w:rsidRPr="000E5128" w:rsidRDefault="00A2268A" w:rsidP="000E5128">
      <w:pPr>
        <w:spacing w:after="0"/>
        <w:jc w:val="both"/>
        <w:rPr>
          <w:rFonts w:ascii="Arial" w:hAnsi="Arial" w:cs="Arial"/>
        </w:rPr>
      </w:pPr>
      <w:r w:rsidRPr="002B626A">
        <w:rPr>
          <w:rFonts w:ascii="Arial" w:hAnsi="Arial" w:cs="Arial"/>
        </w:rPr>
        <w:t xml:space="preserve">In this contribution, we </w:t>
      </w:r>
      <w:r w:rsidR="001165C3">
        <w:rPr>
          <w:rFonts w:ascii="Arial" w:hAnsi="Arial" w:cs="Arial"/>
        </w:rPr>
        <w:t xml:space="preserve">highlight the key considerations for adapting </w:t>
      </w:r>
      <w:r w:rsidR="00257C61">
        <w:rPr>
          <w:rFonts w:ascii="Arial" w:hAnsi="Arial" w:cs="Arial"/>
        </w:rPr>
        <w:t>random access</w:t>
      </w:r>
      <w:r w:rsidR="001165C3">
        <w:rPr>
          <w:rFonts w:ascii="Arial" w:hAnsi="Arial" w:cs="Arial"/>
        </w:rPr>
        <w:t xml:space="preserve"> procedures in </w:t>
      </w:r>
      <w:r>
        <w:rPr>
          <w:rFonts w:ascii="Arial" w:hAnsi="Arial" w:cs="Arial"/>
        </w:rPr>
        <w:t>NR for NTN</w:t>
      </w:r>
      <w:r w:rsidRPr="002B626A">
        <w:rPr>
          <w:rFonts w:ascii="Arial" w:hAnsi="Arial" w:cs="Arial"/>
        </w:rPr>
        <w:t>.</w:t>
      </w:r>
    </w:p>
    <w:p w14:paraId="3C9D949D" w14:textId="14AD4369" w:rsidR="00BF5707" w:rsidRDefault="00D11E07" w:rsidP="00BF5707">
      <w:pPr>
        <w:pStyle w:val="Heading1"/>
      </w:pPr>
      <w:r>
        <w:t>2</w:t>
      </w:r>
      <w:r w:rsidR="00BF5707">
        <w:tab/>
        <w:t>Random access in terrestrial networks</w:t>
      </w:r>
    </w:p>
    <w:p w14:paraId="3AFEC06A" w14:textId="53CC2CE5" w:rsidR="00BF5707" w:rsidRDefault="00D11E07" w:rsidP="00BF5707">
      <w:pPr>
        <w:pStyle w:val="Heading2"/>
      </w:pPr>
      <w:r>
        <w:t>2</w:t>
      </w:r>
      <w:r w:rsidR="00BF5707">
        <w:t>.1</w:t>
      </w:r>
      <w:r w:rsidR="00BF5707">
        <w:tab/>
        <w:t>Random access in LTE/NR</w:t>
      </w:r>
    </w:p>
    <w:p w14:paraId="28B1C2C5" w14:textId="2E127C10" w:rsidR="00BF5707" w:rsidRPr="00D54888" w:rsidRDefault="00BF5707" w:rsidP="000A352C">
      <w:pPr>
        <w:pStyle w:val="BodyText"/>
      </w:pPr>
      <w:r>
        <w:t xml:space="preserve">The </w:t>
      </w:r>
      <w:proofErr w:type="gramStart"/>
      <w:r w:rsidR="002E6E95">
        <w:t>random access</w:t>
      </w:r>
      <w:proofErr w:type="gramEnd"/>
      <w:r>
        <w:t xml:space="preserve"> procedures in LTE and NR are similar. </w:t>
      </w:r>
      <w:r w:rsidRPr="00D54888">
        <w:t xml:space="preserve">In the existing </w:t>
      </w:r>
      <w:proofErr w:type="gramStart"/>
      <w:r w:rsidR="002E6E95">
        <w:t>random access</w:t>
      </w:r>
      <w:proofErr w:type="gramEnd"/>
      <w:r w:rsidRPr="00D54888">
        <w:t xml:space="preserve"> design, </w:t>
      </w:r>
      <w:r w:rsidR="002E6E95">
        <w:t>random access</w:t>
      </w:r>
      <w:r>
        <w:t xml:space="preserve"> procedures</w:t>
      </w:r>
      <w:r w:rsidRPr="00D54888">
        <w:t xml:space="preserve"> serve multiple purposes such as initial access when establishing a radio link, scheduling request, etc. Among others, a</w:t>
      </w:r>
      <w:r>
        <w:t xml:space="preserve">n important </w:t>
      </w:r>
      <w:r w:rsidRPr="00D54888">
        <w:t>objective of</w:t>
      </w:r>
      <w:r>
        <w:t xml:space="preserve"> the</w:t>
      </w:r>
      <w:r w:rsidRPr="00D54888">
        <w:t xml:space="preserve"> </w:t>
      </w:r>
      <w:proofErr w:type="gramStart"/>
      <w:r w:rsidR="002E6E95">
        <w:t>random access</w:t>
      </w:r>
      <w:proofErr w:type="gramEnd"/>
      <w:r>
        <w:t xml:space="preserve"> procedures</w:t>
      </w:r>
      <w:r w:rsidRPr="00D54888">
        <w:t xml:space="preserve"> is to achieve uplink synchronization, which is important for maintaining the uplink orthogonality in LTE</w:t>
      </w:r>
      <w:r>
        <w:t xml:space="preserve"> and NR</w:t>
      </w:r>
      <w:r w:rsidRPr="00D54888">
        <w:t xml:space="preserve">. To preserve </w:t>
      </w:r>
      <w:r>
        <w:t xml:space="preserve">the </w:t>
      </w:r>
      <w:r w:rsidRPr="00D54888">
        <w:t xml:space="preserve">orthogonality </w:t>
      </w:r>
      <w:r>
        <w:t>of uplink signals from</w:t>
      </w:r>
      <w:r w:rsidRPr="00D54888">
        <w:t xml:space="preserve"> different </w:t>
      </w:r>
      <w:r>
        <w:t>UEs</w:t>
      </w:r>
      <w:r w:rsidRPr="00D54888">
        <w:t xml:space="preserve"> in an OFDMA </w:t>
      </w:r>
      <w:r>
        <w:t>based</w:t>
      </w:r>
      <w:r w:rsidRPr="00D54888">
        <w:t xml:space="preserve"> system, the time of arrival of each UE’s signal needs to be within the cyclic prefix (CP) of the OFDM signal at the base station.</w:t>
      </w:r>
    </w:p>
    <w:p w14:paraId="4689B8BD" w14:textId="429D1660" w:rsidR="00BF5707" w:rsidRPr="00BF5707" w:rsidRDefault="00BF5707" w:rsidP="000A352C">
      <w:pPr>
        <w:jc w:val="both"/>
        <w:rPr>
          <w:rFonts w:ascii="Arial" w:hAnsi="Arial" w:cs="Arial"/>
        </w:rPr>
      </w:pPr>
      <w:r w:rsidRPr="00BF5707">
        <w:rPr>
          <w:rFonts w:ascii="Arial" w:hAnsi="Arial" w:cs="Arial"/>
        </w:rPr>
        <w:t xml:space="preserve">LTE and NR random access can be either contention-based or contention-free. The contention-based random access procedure consists of four steps, as illustrated in Figure </w:t>
      </w:r>
      <w:r w:rsidR="00400903">
        <w:rPr>
          <w:rFonts w:ascii="Arial" w:hAnsi="Arial" w:cs="Arial"/>
        </w:rPr>
        <w:t>2</w:t>
      </w:r>
      <w:r w:rsidRPr="00BF5707">
        <w:rPr>
          <w:rFonts w:ascii="Arial" w:hAnsi="Arial" w:cs="Arial"/>
        </w:rPr>
        <w:t>: (1) UE transmits a random access preamble; (2) the network transmits a random access response that contains timing advance (TA) command and the scheduling of uplink resource for the UE to use in the third step; (3) the UE transmits its identity to the network using the scheduled resources; and (4) the network transmits a contention-resolution message to resolve any contention due to multiple UEs transmitting the same random access preamble in the first step.</w:t>
      </w:r>
    </w:p>
    <w:p w14:paraId="6A3DAF33" w14:textId="77777777" w:rsidR="00BF5707" w:rsidRPr="00BF5707" w:rsidRDefault="00BF5707" w:rsidP="000A352C">
      <w:pPr>
        <w:jc w:val="both"/>
        <w:rPr>
          <w:rFonts w:ascii="Arial" w:hAnsi="Arial" w:cs="Arial"/>
        </w:rPr>
      </w:pPr>
      <w:r w:rsidRPr="00BF5707">
        <w:rPr>
          <w:rFonts w:ascii="Arial" w:hAnsi="Arial" w:cs="Arial"/>
        </w:rPr>
        <w:lastRenderedPageBreak/>
        <w:t>For contention-free random access, the UE uses reserved preambles assigned by the BS. In this case, contention resolution is not needed, and thus only Steps 1 and 2 are required.</w:t>
      </w:r>
    </w:p>
    <w:p w14:paraId="5B772239" w14:textId="77777777" w:rsidR="00BF5707" w:rsidRDefault="00BF5707" w:rsidP="00BF5707">
      <w:pPr>
        <w:pStyle w:val="BodyText"/>
        <w:jc w:val="center"/>
      </w:pPr>
      <w:r w:rsidRPr="0062680A">
        <w:object w:dxaOrig="4052" w:dyaOrig="4185" w14:anchorId="4F394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45pt;height:209.45pt" o:ole="">
            <v:imagedata r:id="rId8" o:title=""/>
          </v:shape>
          <o:OLEObject Type="Embed" ProgID="Visio.Drawing.11" ShapeID="_x0000_i1025" DrawAspect="Content" ObjectID="_1599686040" r:id="rId9"/>
        </w:object>
      </w:r>
    </w:p>
    <w:p w14:paraId="52D84E1B" w14:textId="2978AC34" w:rsidR="00BF5707" w:rsidRPr="00BF5707" w:rsidRDefault="00BF5707" w:rsidP="005E0CCC">
      <w:pPr>
        <w:ind w:left="1701" w:firstLine="567"/>
      </w:pPr>
      <w:r w:rsidRPr="00694973">
        <w:rPr>
          <w:b/>
        </w:rPr>
        <w:t xml:space="preserve">Figure </w:t>
      </w:r>
      <w:r w:rsidR="00400903">
        <w:rPr>
          <w:b/>
        </w:rPr>
        <w:t>2</w:t>
      </w:r>
      <w:r w:rsidRPr="00694973">
        <w:rPr>
          <w:b/>
        </w:rPr>
        <w:t xml:space="preserve">: </w:t>
      </w:r>
      <w:r>
        <w:rPr>
          <w:b/>
        </w:rPr>
        <w:t>C</w:t>
      </w:r>
      <w:r w:rsidRPr="00C910DA">
        <w:rPr>
          <w:b/>
        </w:rPr>
        <w:t xml:space="preserve">ontention-based </w:t>
      </w:r>
      <w:proofErr w:type="gramStart"/>
      <w:r w:rsidR="002E6E95">
        <w:rPr>
          <w:b/>
        </w:rPr>
        <w:t>random access</w:t>
      </w:r>
      <w:proofErr w:type="gramEnd"/>
      <w:r w:rsidRPr="00C910DA">
        <w:rPr>
          <w:b/>
        </w:rPr>
        <w:t xml:space="preserve"> procedure</w:t>
      </w:r>
    </w:p>
    <w:p w14:paraId="3B94564A" w14:textId="573AB121" w:rsidR="00BF5707" w:rsidRDefault="00D11E07" w:rsidP="00BF5707">
      <w:pPr>
        <w:pStyle w:val="Heading2"/>
      </w:pPr>
      <w:r>
        <w:t>2</w:t>
      </w:r>
      <w:r w:rsidR="00BF5707">
        <w:t>.</w:t>
      </w:r>
      <w:r w:rsidR="005E0CCC">
        <w:t>2</w:t>
      </w:r>
      <w:r w:rsidR="00BF5707">
        <w:tab/>
        <w:t>SS Block configuration</w:t>
      </w:r>
      <w:r w:rsidR="002E6E95">
        <w:t xml:space="preserve"> in NR</w:t>
      </w:r>
    </w:p>
    <w:p w14:paraId="44BF2E1F" w14:textId="3F490C12" w:rsidR="00BF5707" w:rsidRPr="00F1777A" w:rsidRDefault="00BF5707" w:rsidP="000A352C">
      <w:pPr>
        <w:pStyle w:val="BodyText"/>
        <w:rPr>
          <w:rFonts w:cs="Arial"/>
        </w:rPr>
      </w:pPr>
      <w:r>
        <w:t xml:space="preserve">In NR, the set of RSs based on which UE performs initial access is </w:t>
      </w:r>
      <w:r w:rsidR="00400903">
        <w:t>called a synchronization signal block (</w:t>
      </w:r>
      <w:r>
        <w:t>SSB</w:t>
      </w:r>
      <w:r w:rsidR="00400903">
        <w:t>)</w:t>
      </w:r>
      <w:r>
        <w:t xml:space="preserve">. The structure of SSB in NR is described below. </w:t>
      </w:r>
      <w:r w:rsidRPr="00F1777A">
        <w:rPr>
          <w:rFonts w:cs="Arial"/>
        </w:rPr>
        <w:t xml:space="preserve">The signals </w:t>
      </w:r>
      <w:r w:rsidR="00400903">
        <w:rPr>
          <w:rFonts w:cs="Arial"/>
        </w:rPr>
        <w:t xml:space="preserve">included in an </w:t>
      </w:r>
      <w:r w:rsidRPr="00F1777A">
        <w:rPr>
          <w:rFonts w:cs="Arial"/>
        </w:rPr>
        <w:t>SS block may be used for measurements on NR carrier, including intra-frequency, inter-frequency and inter-RAT (i.e., NR measurements from another RAT).</w:t>
      </w:r>
    </w:p>
    <w:p w14:paraId="755941E9" w14:textId="0106AE55" w:rsidR="00BF5707" w:rsidRPr="00C2796D" w:rsidRDefault="00BF5707" w:rsidP="000A352C">
      <w:pPr>
        <w:pStyle w:val="BodyText"/>
        <w:rPr>
          <w:rFonts w:eastAsia="MS Mincho"/>
        </w:rPr>
      </w:pPr>
      <w:r w:rsidRPr="00F1777A">
        <w:rPr>
          <w:rFonts w:cs="Arial"/>
          <w:b/>
        </w:rPr>
        <w:t>SS block</w:t>
      </w:r>
      <w:r>
        <w:rPr>
          <w:rFonts w:cs="Arial"/>
          <w:b/>
        </w:rPr>
        <w:t xml:space="preserve"> (can also be referred to as SS/PBCH block or SSB)</w:t>
      </w:r>
      <w:r w:rsidRPr="00F1777A">
        <w:rPr>
          <w:rFonts w:cs="Arial"/>
        </w:rPr>
        <w:t xml:space="preserve">: NR-PSS, NR-SSS and/or NR-PBCH can be transmitted within an </w:t>
      </w:r>
      <w:r w:rsidRPr="00F1777A">
        <w:rPr>
          <w:rFonts w:cs="Arial"/>
          <w:i/>
        </w:rPr>
        <w:t>SS block</w:t>
      </w:r>
      <w:r w:rsidRPr="00F1777A">
        <w:rPr>
          <w:rFonts w:cs="Arial"/>
        </w:rPr>
        <w:t xml:space="preserve">. For a given frequency band, an SS block corresponds to N OFDM symbols based on </w:t>
      </w:r>
      <w:r>
        <w:rPr>
          <w:rFonts w:cs="Arial"/>
        </w:rPr>
        <w:t>one</w:t>
      </w:r>
      <w:r w:rsidRPr="00F1777A">
        <w:rPr>
          <w:rFonts w:cs="Arial"/>
        </w:rPr>
        <w:t xml:space="preserve"> subcarrier spacing</w:t>
      </w:r>
      <w:r>
        <w:rPr>
          <w:rFonts w:cs="Arial"/>
        </w:rPr>
        <w:t xml:space="preserve"> (e.g., default or configured)</w:t>
      </w:r>
      <w:r w:rsidRPr="00F1777A">
        <w:rPr>
          <w:rFonts w:cs="Arial"/>
        </w:rPr>
        <w:t xml:space="preserve">, </w:t>
      </w:r>
      <w:r w:rsidR="00400903">
        <w:rPr>
          <w:rFonts w:cs="Arial"/>
        </w:rPr>
        <w:t>where</w:t>
      </w:r>
      <w:r w:rsidRPr="00F1777A">
        <w:rPr>
          <w:rFonts w:cs="Arial"/>
        </w:rPr>
        <w:t xml:space="preserve"> N is a constant. UE shall be able to identify at least </w:t>
      </w:r>
      <w:r w:rsidR="00400903">
        <w:rPr>
          <w:rFonts w:cs="Arial"/>
        </w:rPr>
        <w:t xml:space="preserve">the </w:t>
      </w:r>
      <w:r w:rsidRPr="00F1777A">
        <w:rPr>
          <w:rFonts w:cs="Arial"/>
        </w:rPr>
        <w:t xml:space="preserve">OFDM symbol index, </w:t>
      </w:r>
      <w:r w:rsidR="00400903">
        <w:rPr>
          <w:rFonts w:cs="Arial"/>
        </w:rPr>
        <w:t xml:space="preserve">the </w:t>
      </w:r>
      <w:r w:rsidRPr="00F1777A">
        <w:rPr>
          <w:rFonts w:cs="Arial"/>
        </w:rPr>
        <w:t xml:space="preserve">slot index in a radio frame and </w:t>
      </w:r>
      <w:r w:rsidR="00400903">
        <w:rPr>
          <w:rFonts w:cs="Arial"/>
        </w:rPr>
        <w:t xml:space="preserve">the </w:t>
      </w:r>
      <w:r w:rsidRPr="00F1777A">
        <w:rPr>
          <w:rFonts w:cs="Arial"/>
        </w:rPr>
        <w:t xml:space="preserve">radio frame number from an SS block. A single set of possible SS block time locations (e.g., with respect to radio frame or with respect to SS burst set) is specified per frequency band. At least for multi-beams case, at least the time index of SS-block is indicated to the UE. The position(s) of actual transmitted SS-blocks </w:t>
      </w:r>
      <w:r>
        <w:rPr>
          <w:rFonts w:cs="Arial"/>
        </w:rPr>
        <w:t>is</w:t>
      </w:r>
      <w:r w:rsidRPr="00F1777A">
        <w:rPr>
          <w:rFonts w:cs="Arial"/>
        </w:rPr>
        <w:t xml:space="preserve"> informed for helping CONNECTED/IDLE mode measurement, for helping CONNECTED mode UE to receive DL data/control in unused SS-blocks and potentially for helping IDLE mode UE to receive DL data/control in unused SS-blocks.</w:t>
      </w:r>
      <w:r>
        <w:rPr>
          <w:rFonts w:cs="Arial"/>
          <w:b/>
        </w:rPr>
        <w:t xml:space="preserve"> </w:t>
      </w:r>
      <w:r w:rsidRPr="00C2796D">
        <w:rPr>
          <w:rFonts w:eastAsia="MS Mincho"/>
        </w:rPr>
        <w:t>The maximum number of SS-blocks within SS burst set</w:t>
      </w:r>
      <w:r w:rsidRPr="00C2796D">
        <w:rPr>
          <w:rFonts w:eastAsia="MS Mincho" w:hint="eastAsia"/>
        </w:rPr>
        <w:t>, L,</w:t>
      </w:r>
      <w:r w:rsidRPr="00C2796D">
        <w:rPr>
          <w:rFonts w:eastAsia="MS Mincho"/>
        </w:rPr>
        <w:t xml:space="preserve"> for different frequency ranges are</w:t>
      </w:r>
    </w:p>
    <w:p w14:paraId="7C428200" w14:textId="2F13AB76" w:rsidR="00BF5707" w:rsidRPr="00400903" w:rsidRDefault="00BF5707" w:rsidP="000A352C">
      <w:pPr>
        <w:pStyle w:val="ListParagraph"/>
        <w:numPr>
          <w:ilvl w:val="0"/>
          <w:numId w:val="30"/>
        </w:numPr>
        <w:spacing w:after="180"/>
        <w:contextualSpacing/>
        <w:jc w:val="both"/>
        <w:rPr>
          <w:rFonts w:ascii="Arial" w:eastAsia="MS Mincho" w:hAnsi="Arial" w:cs="Arial"/>
          <w:sz w:val="20"/>
        </w:rPr>
      </w:pPr>
      <w:r w:rsidRPr="00400903">
        <w:rPr>
          <w:rFonts w:ascii="Arial" w:eastAsia="MS Mincho" w:hAnsi="Arial" w:cs="Arial"/>
          <w:sz w:val="20"/>
        </w:rPr>
        <w:t xml:space="preserve">For frequency range up to 3 GHz, L is </w:t>
      </w:r>
      <w:r w:rsidRPr="00400903">
        <w:rPr>
          <w:rFonts w:ascii="Arial" w:eastAsia="MS Mincho" w:hAnsi="Arial" w:cs="Arial"/>
          <w:bCs/>
          <w:sz w:val="20"/>
        </w:rPr>
        <w:t>4</w:t>
      </w:r>
      <w:r w:rsidR="00400903">
        <w:rPr>
          <w:rFonts w:ascii="Arial" w:eastAsia="MS Mincho" w:hAnsi="Arial" w:cs="Arial"/>
          <w:bCs/>
          <w:sz w:val="20"/>
          <w:lang w:val="en-US"/>
        </w:rPr>
        <w:t>.</w:t>
      </w:r>
    </w:p>
    <w:p w14:paraId="1E822BAB" w14:textId="20A59D5E" w:rsidR="00BF5707" w:rsidRPr="00400903" w:rsidRDefault="00BF5707" w:rsidP="000A352C">
      <w:pPr>
        <w:pStyle w:val="ListParagraph"/>
        <w:numPr>
          <w:ilvl w:val="0"/>
          <w:numId w:val="30"/>
        </w:numPr>
        <w:spacing w:after="180"/>
        <w:contextualSpacing/>
        <w:jc w:val="both"/>
        <w:rPr>
          <w:rFonts w:ascii="Arial" w:eastAsia="MS Mincho" w:hAnsi="Arial" w:cs="Arial"/>
          <w:sz w:val="20"/>
        </w:rPr>
      </w:pPr>
      <w:r w:rsidRPr="00400903">
        <w:rPr>
          <w:rFonts w:ascii="Arial" w:eastAsia="MS Mincho" w:hAnsi="Arial" w:cs="Arial"/>
          <w:sz w:val="20"/>
        </w:rPr>
        <w:t xml:space="preserve">For frequency range from 3 GHz to 6 GHz, L is </w:t>
      </w:r>
      <w:r w:rsidRPr="00400903">
        <w:rPr>
          <w:rFonts w:ascii="Arial" w:eastAsia="MS Mincho" w:hAnsi="Arial" w:cs="Arial"/>
          <w:bCs/>
          <w:sz w:val="20"/>
        </w:rPr>
        <w:t>8</w:t>
      </w:r>
      <w:r w:rsidR="00400903">
        <w:rPr>
          <w:rFonts w:ascii="Arial" w:eastAsia="MS Mincho" w:hAnsi="Arial" w:cs="Arial"/>
          <w:bCs/>
          <w:sz w:val="20"/>
          <w:lang w:val="en-US"/>
        </w:rPr>
        <w:t>.</w:t>
      </w:r>
    </w:p>
    <w:p w14:paraId="02D207BB" w14:textId="0C92EE47" w:rsidR="00BF5707" w:rsidRPr="00400903" w:rsidRDefault="00BF5707" w:rsidP="000A352C">
      <w:pPr>
        <w:pStyle w:val="ListParagraph"/>
        <w:numPr>
          <w:ilvl w:val="0"/>
          <w:numId w:val="30"/>
        </w:numPr>
        <w:spacing w:after="180"/>
        <w:contextualSpacing/>
        <w:jc w:val="both"/>
        <w:rPr>
          <w:rFonts w:ascii="Arial" w:eastAsia="MS Mincho" w:hAnsi="Arial" w:cs="Arial"/>
          <w:sz w:val="20"/>
        </w:rPr>
      </w:pPr>
      <w:r w:rsidRPr="00400903">
        <w:rPr>
          <w:rFonts w:ascii="Arial" w:eastAsia="MS Mincho" w:hAnsi="Arial" w:cs="Arial"/>
          <w:sz w:val="20"/>
        </w:rPr>
        <w:t xml:space="preserve">For frequency range from 6 GHz to 52.6 GHz, L is </w:t>
      </w:r>
      <w:r w:rsidRPr="00400903">
        <w:rPr>
          <w:rFonts w:ascii="Arial" w:eastAsia="MS Mincho" w:hAnsi="Arial" w:cs="Arial"/>
          <w:bCs/>
          <w:sz w:val="20"/>
        </w:rPr>
        <w:t>64</w:t>
      </w:r>
      <w:r w:rsidR="00400903">
        <w:rPr>
          <w:rFonts w:ascii="Arial" w:eastAsia="MS Mincho" w:hAnsi="Arial" w:cs="Arial"/>
          <w:bCs/>
          <w:sz w:val="20"/>
          <w:lang w:val="en-US"/>
        </w:rPr>
        <w:t>.</w:t>
      </w:r>
    </w:p>
    <w:p w14:paraId="4E7F44C9" w14:textId="5B8896DF" w:rsidR="00BF5707" w:rsidRPr="00F1777A" w:rsidRDefault="00BF5707" w:rsidP="000A352C">
      <w:pPr>
        <w:pStyle w:val="BodyText"/>
        <w:rPr>
          <w:rFonts w:cs="Arial"/>
        </w:rPr>
      </w:pPr>
      <w:r w:rsidRPr="00F1777A">
        <w:rPr>
          <w:rFonts w:cs="Arial"/>
          <w:b/>
        </w:rPr>
        <w:t>SS burst set</w:t>
      </w:r>
      <w:r w:rsidRPr="00F1777A">
        <w:rPr>
          <w:rFonts w:cs="Arial"/>
        </w:rPr>
        <w:t xml:space="preserve">: One or multiple SS burst(s) further compose an </w:t>
      </w:r>
      <w:r w:rsidRPr="00F1777A">
        <w:rPr>
          <w:rFonts w:cs="Arial"/>
          <w:i/>
        </w:rPr>
        <w:t>SS burst set (or series)</w:t>
      </w:r>
      <w:r w:rsidRPr="00F1777A">
        <w:rPr>
          <w:rFonts w:cs="Arial"/>
        </w:rPr>
        <w:t xml:space="preserve"> where the number of SS bursts within a SS burst set is finite. From physical layer specification perspective, at least one periodicity of SS burst set is supported. From UE perspective, SS burst set transmission is periodic. At least for initial cell selection, UE may assume a default periodicity of SS burst set transmission for a given carrier frequency (e.g., one of 5 ms, 10 ms, 20 ms, 40 ms, 80 ms, or 160 ms). UE may assume that a given SS block is repeated with a SS burst set periodicity. By default, the UE may neither assume the gNB transmits the same number of physical beam(s), nor the same physical beam(s) across different SS-blocks within an SS burst set.</w:t>
      </w:r>
      <w:r>
        <w:rPr>
          <w:rFonts w:cs="Arial"/>
        </w:rPr>
        <w:t xml:space="preserve"> In a special case, an SS burst set may comprise one SS burst.</w:t>
      </w:r>
      <w:r w:rsidR="00400903">
        <w:rPr>
          <w:rFonts w:cs="Arial"/>
        </w:rPr>
        <w:t xml:space="preserve"> Figure 3 shows an example configuration for the SS block.</w:t>
      </w:r>
    </w:p>
    <w:p w14:paraId="037EA12D" w14:textId="2CFB3DC1" w:rsidR="00BF5707" w:rsidRDefault="00BF5707" w:rsidP="000A352C">
      <w:pPr>
        <w:pStyle w:val="BodyText"/>
        <w:rPr>
          <w:rStyle w:val="IvDbodytextChar"/>
        </w:rPr>
      </w:pPr>
      <w:r w:rsidRPr="00F1777A">
        <w:rPr>
          <w:rStyle w:val="IvDbodytextChar"/>
        </w:rPr>
        <w:t>For each carrier, the SS blocks may be time-aligned or overlap fully or at least in part, or the beginning of the SS blocks may be time-aligned (e.g., when the actual number of transmitted SS blocks is different in different cells).</w:t>
      </w:r>
    </w:p>
    <w:p w14:paraId="2BF9F0C6" w14:textId="3FBAA375" w:rsidR="00BF5707" w:rsidRPr="00F1777A" w:rsidRDefault="000A352C" w:rsidP="000A352C">
      <w:pPr>
        <w:pStyle w:val="BodyText"/>
        <w:spacing w:afterLines="120" w:after="288"/>
        <w:ind w:left="-1066" w:firstLine="498"/>
        <w:rPr>
          <w:rFonts w:cs="Arial"/>
        </w:rPr>
      </w:pPr>
      <w:r>
        <w:rPr>
          <w:rFonts w:eastAsia="MS Mincho" w:cs="Arial"/>
          <w:noProof/>
        </w:rPr>
        <w:lastRenderedPageBreak/>
        <w:t xml:space="preserve">            </w:t>
      </w:r>
      <w:r w:rsidR="00BF5707" w:rsidRPr="00F1777A">
        <w:rPr>
          <w:rFonts w:eastAsia="MS Mincho" w:cs="Arial"/>
          <w:noProof/>
        </w:rPr>
        <w:drawing>
          <wp:inline distT="0" distB="0" distL="0" distR="0" wp14:anchorId="6A3B71B6" wp14:editId="27BD6017">
            <wp:extent cx="5935345" cy="1362075"/>
            <wp:effectExtent l="0" t="0" r="825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71055" cy="1370270"/>
                    </a:xfrm>
                    <a:prstGeom prst="rect">
                      <a:avLst/>
                    </a:prstGeom>
                    <a:noFill/>
                    <a:ln>
                      <a:noFill/>
                    </a:ln>
                  </pic:spPr>
                </pic:pic>
              </a:graphicData>
            </a:graphic>
          </wp:inline>
        </w:drawing>
      </w:r>
    </w:p>
    <w:p w14:paraId="63F698B2" w14:textId="199B1A7D" w:rsidR="00BF5707" w:rsidRPr="002E6E95" w:rsidRDefault="00BF5707" w:rsidP="000A352C">
      <w:pPr>
        <w:pStyle w:val="BodyText"/>
        <w:spacing w:afterLines="120" w:after="288"/>
        <w:ind w:left="1044" w:firstLine="90"/>
        <w:rPr>
          <w:rFonts w:cs="Arial"/>
          <w:b/>
        </w:rPr>
      </w:pPr>
      <w:r>
        <w:rPr>
          <w:rFonts w:cs="Arial"/>
          <w:b/>
        </w:rPr>
        <w:t xml:space="preserve">Figure </w:t>
      </w:r>
      <w:r w:rsidR="00400903">
        <w:rPr>
          <w:rFonts w:cs="Arial"/>
          <w:b/>
        </w:rPr>
        <w:t>3</w:t>
      </w:r>
      <w:r w:rsidRPr="00F1777A">
        <w:rPr>
          <w:rFonts w:cs="Arial"/>
          <w:b/>
        </w:rPr>
        <w:t>: Example configuration of SS blocks, SS bursts and SS burst sets/series.</w:t>
      </w:r>
    </w:p>
    <w:p w14:paraId="5A06E9CE" w14:textId="53E83A0F" w:rsidR="00BF5707" w:rsidRDefault="00BF5707" w:rsidP="000A352C">
      <w:pPr>
        <w:pStyle w:val="Heading1"/>
        <w:jc w:val="both"/>
      </w:pPr>
      <w:r>
        <w:t>3.</w:t>
      </w:r>
      <w:r>
        <w:tab/>
        <w:t xml:space="preserve">Random access in non-terrestrial networks </w:t>
      </w:r>
    </w:p>
    <w:p w14:paraId="0F082406" w14:textId="63721E10" w:rsidR="00BF5707" w:rsidRDefault="00BF5707" w:rsidP="000A352C">
      <w:pPr>
        <w:jc w:val="both"/>
        <w:rPr>
          <w:rFonts w:ascii="Arial" w:hAnsi="Arial" w:cs="Arial"/>
        </w:rPr>
      </w:pPr>
      <w:r w:rsidRPr="00BF5707">
        <w:rPr>
          <w:rFonts w:ascii="Arial" w:hAnsi="Arial" w:cs="Arial"/>
        </w:rPr>
        <w:t xml:space="preserve">The design in the existing </w:t>
      </w:r>
      <w:proofErr w:type="gramStart"/>
      <w:r w:rsidR="002E6E95">
        <w:rPr>
          <w:rFonts w:ascii="Arial" w:hAnsi="Arial" w:cs="Arial"/>
        </w:rPr>
        <w:t>random access</w:t>
      </w:r>
      <w:proofErr w:type="gramEnd"/>
      <w:r w:rsidRPr="00BF5707">
        <w:rPr>
          <w:rFonts w:ascii="Arial" w:hAnsi="Arial" w:cs="Arial"/>
        </w:rPr>
        <w:t xml:space="preserve"> procedures in LTE</w:t>
      </w:r>
      <w:r w:rsidR="002E6E95">
        <w:rPr>
          <w:rFonts w:ascii="Arial" w:hAnsi="Arial" w:cs="Arial"/>
        </w:rPr>
        <w:t>/</w:t>
      </w:r>
      <w:r w:rsidRPr="00BF5707">
        <w:rPr>
          <w:rFonts w:ascii="Arial" w:hAnsi="Arial" w:cs="Arial"/>
        </w:rPr>
        <w:t xml:space="preserve">NR is not suitable for </w:t>
      </w:r>
      <w:r w:rsidR="002E6E95">
        <w:rPr>
          <w:rFonts w:ascii="Arial" w:hAnsi="Arial" w:cs="Arial"/>
        </w:rPr>
        <w:t xml:space="preserve">non-terrestrial networks such as a </w:t>
      </w:r>
      <w:r w:rsidRPr="00BF5707">
        <w:rPr>
          <w:rFonts w:ascii="Arial" w:hAnsi="Arial" w:cs="Arial"/>
        </w:rPr>
        <w:t xml:space="preserve">satellite communications system. </w:t>
      </w:r>
      <w:proofErr w:type="gramStart"/>
      <w:r w:rsidRPr="00BF5707">
        <w:rPr>
          <w:rFonts w:ascii="Arial" w:hAnsi="Arial" w:cs="Arial"/>
        </w:rPr>
        <w:t>In particular, the</w:t>
      </w:r>
      <w:proofErr w:type="gramEnd"/>
      <w:r w:rsidRPr="00BF5707">
        <w:rPr>
          <w:rFonts w:ascii="Arial" w:hAnsi="Arial" w:cs="Arial"/>
        </w:rPr>
        <w:t xml:space="preserve"> timing relationship is based on the terrestrial propagation radio environment, where the round-trip delay is usually within 1 ms. As a result, it cannot handle the long propagation delays in satellite communications systems that range from tens of milliseconds (LEO) to hundreds of milliseconds (GEO), and the large differential delay in a spotbeam in satellite communications systems that may range from sub-milliseconds to tens of milliseconds (depending on the size of spotbeam).</w:t>
      </w:r>
    </w:p>
    <w:p w14:paraId="339C8402" w14:textId="716FBABD" w:rsidR="00BF5707" w:rsidRPr="00BF5707" w:rsidRDefault="002E6E95" w:rsidP="000A352C">
      <w:pPr>
        <w:jc w:val="both"/>
        <w:rPr>
          <w:rFonts w:ascii="Arial" w:hAnsi="Arial" w:cs="Arial"/>
        </w:rPr>
      </w:pPr>
      <w:r>
        <w:rPr>
          <w:rFonts w:ascii="Arial" w:hAnsi="Arial" w:cs="Arial"/>
        </w:rPr>
        <w:t xml:space="preserve">The potential approaches for solving this issue can be broadly categorized into open loop or closed-loop methods. As an example of an open-loop approach, </w:t>
      </w:r>
      <w:r w:rsidR="00D0775F">
        <w:rPr>
          <w:rFonts w:ascii="Arial" w:hAnsi="Arial" w:cs="Arial"/>
        </w:rPr>
        <w:t xml:space="preserve">the UE may obtain </w:t>
      </w:r>
      <w:r w:rsidR="00D0775F" w:rsidRPr="00D0775F">
        <w:rPr>
          <w:rFonts w:ascii="Arial" w:hAnsi="Arial" w:cs="Arial"/>
        </w:rPr>
        <w:t>GPS information regarding the terminal position and satellite ephemeris data.</w:t>
      </w:r>
      <w:r w:rsidR="00BF5707">
        <w:rPr>
          <w:rFonts w:ascii="Arial" w:hAnsi="Arial" w:cs="Arial"/>
        </w:rPr>
        <w:t xml:space="preserve"> </w:t>
      </w:r>
      <w:r w:rsidR="00D0775F">
        <w:rPr>
          <w:rFonts w:ascii="Arial" w:hAnsi="Arial" w:cs="Arial"/>
        </w:rPr>
        <w:t xml:space="preserve">It may </w:t>
      </w:r>
      <w:r>
        <w:rPr>
          <w:rFonts w:ascii="Arial" w:hAnsi="Arial" w:cs="Arial"/>
        </w:rPr>
        <w:t xml:space="preserve">then </w:t>
      </w:r>
      <w:r w:rsidR="00D0775F">
        <w:rPr>
          <w:rFonts w:ascii="Arial" w:hAnsi="Arial" w:cs="Arial"/>
        </w:rPr>
        <w:t xml:space="preserve">use this information to adjust its timing before </w:t>
      </w:r>
      <w:r w:rsidR="00C763BF">
        <w:rPr>
          <w:rFonts w:ascii="Arial" w:hAnsi="Arial" w:cs="Arial"/>
        </w:rPr>
        <w:t xml:space="preserve">sending </w:t>
      </w:r>
      <w:r w:rsidR="00D0775F">
        <w:rPr>
          <w:rFonts w:ascii="Arial" w:hAnsi="Arial" w:cs="Arial"/>
        </w:rPr>
        <w:t xml:space="preserve">a </w:t>
      </w:r>
      <w:proofErr w:type="gramStart"/>
      <w:r w:rsidR="00D0775F">
        <w:rPr>
          <w:rFonts w:ascii="Arial" w:hAnsi="Arial" w:cs="Arial"/>
        </w:rPr>
        <w:t>random access</w:t>
      </w:r>
      <w:proofErr w:type="gramEnd"/>
      <w:r w:rsidR="00D0775F">
        <w:rPr>
          <w:rFonts w:ascii="Arial" w:hAnsi="Arial" w:cs="Arial"/>
        </w:rPr>
        <w:t xml:space="preserve"> </w:t>
      </w:r>
      <w:r w:rsidR="00C763BF">
        <w:rPr>
          <w:rFonts w:ascii="Arial" w:hAnsi="Arial" w:cs="Arial"/>
        </w:rPr>
        <w:t>preamble</w:t>
      </w:r>
      <w:r w:rsidR="00D0775F">
        <w:rPr>
          <w:rFonts w:ascii="Arial" w:hAnsi="Arial" w:cs="Arial"/>
        </w:rPr>
        <w:t xml:space="preserve">. </w:t>
      </w:r>
      <w:r>
        <w:rPr>
          <w:rFonts w:ascii="Arial" w:hAnsi="Arial" w:cs="Arial"/>
        </w:rPr>
        <w:t xml:space="preserve">Alternatively, building on the existing </w:t>
      </w:r>
      <w:proofErr w:type="gramStart"/>
      <w:r>
        <w:rPr>
          <w:rFonts w:ascii="Arial" w:hAnsi="Arial" w:cs="Arial"/>
        </w:rPr>
        <w:t>random access</w:t>
      </w:r>
      <w:proofErr w:type="gramEnd"/>
      <w:r>
        <w:rPr>
          <w:rFonts w:ascii="Arial" w:hAnsi="Arial" w:cs="Arial"/>
        </w:rPr>
        <w:t xml:space="preserve"> methods in NR, </w:t>
      </w:r>
      <w:r w:rsidR="00C763BF">
        <w:rPr>
          <w:rFonts w:ascii="Arial" w:hAnsi="Arial" w:cs="Arial"/>
        </w:rPr>
        <w:t>a closed-loop timing advance procedure for NTN</w:t>
      </w:r>
      <w:r>
        <w:rPr>
          <w:rFonts w:ascii="Arial" w:hAnsi="Arial" w:cs="Arial"/>
        </w:rPr>
        <w:t xml:space="preserve"> can also be devised</w:t>
      </w:r>
      <w:r w:rsidR="00C763BF">
        <w:rPr>
          <w:rFonts w:ascii="Arial" w:hAnsi="Arial" w:cs="Arial"/>
        </w:rPr>
        <w:t xml:space="preserve">. However, the pros and cons of the </w:t>
      </w:r>
      <w:r>
        <w:rPr>
          <w:rFonts w:ascii="Arial" w:hAnsi="Arial" w:cs="Arial"/>
        </w:rPr>
        <w:t>potential approaches</w:t>
      </w:r>
      <w:r w:rsidR="00C763BF">
        <w:rPr>
          <w:rFonts w:ascii="Arial" w:hAnsi="Arial" w:cs="Arial"/>
        </w:rPr>
        <w:t xml:space="preserve"> need further study. </w:t>
      </w:r>
      <w:r w:rsidR="00D0775F">
        <w:rPr>
          <w:rFonts w:ascii="Arial" w:hAnsi="Arial" w:cs="Arial"/>
        </w:rPr>
        <w:t xml:space="preserve"> </w:t>
      </w:r>
    </w:p>
    <w:p w14:paraId="5300F849" w14:textId="424A9036" w:rsidR="00C01F33" w:rsidRPr="00CE0424" w:rsidRDefault="00C01F33" w:rsidP="000A352C">
      <w:pPr>
        <w:pStyle w:val="Heading1"/>
        <w:jc w:val="both"/>
      </w:pPr>
      <w:r w:rsidRPr="00CE0424">
        <w:t>Conclusion</w:t>
      </w:r>
      <w:r w:rsidR="00DE76C9">
        <w:t>s</w:t>
      </w:r>
    </w:p>
    <w:p w14:paraId="69475F54" w14:textId="0EE3A017" w:rsidR="00060CA4" w:rsidRDefault="00F03DAF" w:rsidP="000A352C">
      <w:pPr>
        <w:pStyle w:val="BodyText"/>
        <w:rPr>
          <w:rFonts w:cs="Arial"/>
        </w:rPr>
      </w:pPr>
      <w:r>
        <w:t>In the previous sections</w:t>
      </w:r>
      <w:r w:rsidR="00C836D8">
        <w:t xml:space="preserve">, </w:t>
      </w:r>
      <w:r w:rsidR="00C836D8" w:rsidRPr="002B626A">
        <w:rPr>
          <w:rFonts w:cs="Arial"/>
        </w:rPr>
        <w:t xml:space="preserve">we </w:t>
      </w:r>
      <w:r w:rsidR="00060CA4">
        <w:rPr>
          <w:rFonts w:cs="Arial"/>
        </w:rPr>
        <w:t xml:space="preserve">highlight </w:t>
      </w:r>
      <w:r w:rsidR="00D0775F">
        <w:rPr>
          <w:rFonts w:cs="Arial"/>
        </w:rPr>
        <w:t xml:space="preserve">some of the challenges </w:t>
      </w:r>
      <w:r w:rsidR="002E6E95">
        <w:rPr>
          <w:rFonts w:cs="Arial"/>
        </w:rPr>
        <w:t>in</w:t>
      </w:r>
      <w:r w:rsidR="00D0775F">
        <w:rPr>
          <w:rFonts w:cs="Arial"/>
        </w:rPr>
        <w:t xml:space="preserve"> using existing </w:t>
      </w:r>
      <w:proofErr w:type="gramStart"/>
      <w:r w:rsidR="00D0775F">
        <w:rPr>
          <w:rFonts w:cs="Arial"/>
        </w:rPr>
        <w:t>random access</w:t>
      </w:r>
      <w:proofErr w:type="gramEnd"/>
      <w:r w:rsidR="00D0775F">
        <w:rPr>
          <w:rFonts w:cs="Arial"/>
        </w:rPr>
        <w:t xml:space="preserve"> procedures for non-terrestrial networks</w:t>
      </w:r>
      <w:r w:rsidR="00C836D8" w:rsidRPr="002B626A">
        <w:rPr>
          <w:rFonts w:cs="Arial"/>
        </w:rPr>
        <w:t>.</w:t>
      </w:r>
      <w:r w:rsidR="001165C3">
        <w:t xml:space="preserve"> </w:t>
      </w:r>
      <w:r w:rsidR="00C763BF">
        <w:t xml:space="preserve">It is imperative that </w:t>
      </w:r>
      <w:r w:rsidR="00345917">
        <w:t>adapted</w:t>
      </w:r>
      <w:r w:rsidR="00C763BF">
        <w:t xml:space="preserve"> random access mechanisms </w:t>
      </w:r>
      <w:r w:rsidR="002E6E95">
        <w:t xml:space="preserve">are </w:t>
      </w:r>
      <w:r w:rsidR="00C763BF">
        <w:t>need</w:t>
      </w:r>
      <w:r w:rsidR="002E6E95">
        <w:t>ed for initial access in</w:t>
      </w:r>
      <w:r w:rsidR="00C763BF">
        <w:t xml:space="preserve"> non-terrestrial networks. The pros and cons of </w:t>
      </w:r>
      <w:r w:rsidR="002E6E95">
        <w:t xml:space="preserve">both </w:t>
      </w:r>
      <w:r w:rsidR="00C763BF">
        <w:t xml:space="preserve">open-loop and closed-loop </w:t>
      </w:r>
      <w:r w:rsidR="002E6E95">
        <w:t xml:space="preserve">approaches </w:t>
      </w:r>
      <w:r w:rsidR="00352C5F">
        <w:t>for</w:t>
      </w:r>
      <w:r w:rsidR="002E6E95">
        <w:t xml:space="preserve"> timing advance estimation </w:t>
      </w:r>
      <w:r w:rsidR="00352C5F">
        <w:t>require</w:t>
      </w:r>
      <w:r w:rsidR="00C763BF">
        <w:t xml:space="preserve"> further study.</w:t>
      </w:r>
      <w:r w:rsidR="00060CA4">
        <w:t xml:space="preserve"> </w:t>
      </w:r>
    </w:p>
    <w:p w14:paraId="7203AEF7" w14:textId="77777777" w:rsidR="00F507D1" w:rsidRPr="00CE0424" w:rsidRDefault="00F507D1" w:rsidP="00CE0424">
      <w:pPr>
        <w:pStyle w:val="Heading1"/>
      </w:pPr>
      <w:bookmarkStart w:id="1" w:name="_In-sequence_SDU_delivery"/>
      <w:bookmarkEnd w:id="1"/>
      <w:r w:rsidRPr="00CE0424">
        <w:t>References</w:t>
      </w:r>
    </w:p>
    <w:p w14:paraId="49D19164" w14:textId="24F5BD31" w:rsidR="00B45E11" w:rsidRDefault="00B45E11" w:rsidP="00B45E11">
      <w:pPr>
        <w:pStyle w:val="Reference"/>
      </w:pPr>
      <w:bookmarkStart w:id="2" w:name="_Ref510504022"/>
      <w:bookmarkStart w:id="3" w:name="_Ref510814820"/>
      <w:bookmarkStart w:id="4" w:name="_Ref174151459"/>
      <w:bookmarkStart w:id="5" w:name="_Ref189809556"/>
      <w:r w:rsidRPr="00B45E11">
        <w:t>RP-181370</w:t>
      </w:r>
      <w:r>
        <w:t xml:space="preserve">, </w:t>
      </w:r>
      <w:r w:rsidRPr="00B45E11">
        <w:t>Study on solutions evaluation for NR to support Non-Terrestrial Network</w:t>
      </w:r>
      <w:r>
        <w:t>, RAN#80.</w:t>
      </w:r>
    </w:p>
    <w:p w14:paraId="776F3443" w14:textId="1B7A9C79" w:rsidR="005F3025" w:rsidRPr="00CE0424" w:rsidRDefault="00715EB1" w:rsidP="000F36A4">
      <w:pPr>
        <w:pStyle w:val="Reference"/>
      </w:pPr>
      <w:r w:rsidRPr="000A3BCC">
        <w:t>3GPP T</w:t>
      </w:r>
      <w:r w:rsidR="000F36A4">
        <w:t>R</w:t>
      </w:r>
      <w:r w:rsidRPr="000A3BCC">
        <w:t xml:space="preserve"> 38.</w:t>
      </w:r>
      <w:r w:rsidR="000F36A4">
        <w:t>811</w:t>
      </w:r>
      <w:bookmarkEnd w:id="2"/>
      <w:bookmarkEnd w:id="3"/>
      <w:bookmarkEnd w:id="4"/>
      <w:bookmarkEnd w:id="5"/>
      <w:r w:rsidR="000F36A4">
        <w:t xml:space="preserve">, </w:t>
      </w:r>
      <w:r w:rsidR="000F36A4" w:rsidRPr="000F36A4">
        <w:t>Study on New Radio (NR) to support non-terrestrial networks</w:t>
      </w:r>
      <w:r w:rsidR="000F36A4">
        <w:t>, V15.0.0.</w:t>
      </w:r>
    </w:p>
    <w:sectPr w:rsidR="005F3025"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43208" w14:textId="77777777" w:rsidR="00E11BF2" w:rsidRDefault="00E11BF2">
      <w:r>
        <w:separator/>
      </w:r>
    </w:p>
  </w:endnote>
  <w:endnote w:type="continuationSeparator" w:id="0">
    <w:p w14:paraId="3B4BC772" w14:textId="77777777" w:rsidR="00E11BF2" w:rsidRDefault="00E11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257C61" w:rsidRDefault="00257C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3B730" w14:textId="77777777" w:rsidR="00E11BF2" w:rsidRDefault="00E11BF2">
      <w:r>
        <w:separator/>
      </w:r>
    </w:p>
  </w:footnote>
  <w:footnote w:type="continuationSeparator" w:id="0">
    <w:p w14:paraId="32B88E33" w14:textId="77777777" w:rsidR="00E11BF2" w:rsidRDefault="00E11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257C61" w:rsidRDefault="00257C6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B1190F"/>
    <w:multiLevelType w:val="hybridMultilevel"/>
    <w:tmpl w:val="39F82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B0B15"/>
    <w:multiLevelType w:val="hybridMultilevel"/>
    <w:tmpl w:val="686098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584FF0"/>
    <w:multiLevelType w:val="hybridMultilevel"/>
    <w:tmpl w:val="E208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3DA2D8A"/>
    <w:multiLevelType w:val="hybridMultilevel"/>
    <w:tmpl w:val="65BEB6F4"/>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80439A"/>
    <w:multiLevelType w:val="hybridMultilevel"/>
    <w:tmpl w:val="99D85A88"/>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6421CD"/>
    <w:multiLevelType w:val="hybridMultilevel"/>
    <w:tmpl w:val="BBA67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1F54D8"/>
    <w:multiLevelType w:val="hybridMultilevel"/>
    <w:tmpl w:val="67E2A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F0319F"/>
    <w:multiLevelType w:val="hybridMultilevel"/>
    <w:tmpl w:val="6F048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B8039A"/>
    <w:multiLevelType w:val="hybridMultilevel"/>
    <w:tmpl w:val="B00683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DA4DFC"/>
    <w:multiLevelType w:val="hybridMultilevel"/>
    <w:tmpl w:val="03D2E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1C7DFD"/>
    <w:multiLevelType w:val="hybridMultilevel"/>
    <w:tmpl w:val="4E3E1B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2F174D"/>
    <w:multiLevelType w:val="hybridMultilevel"/>
    <w:tmpl w:val="521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EC535D"/>
    <w:multiLevelType w:val="hybridMultilevel"/>
    <w:tmpl w:val="AEFE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8A43574"/>
    <w:multiLevelType w:val="hybridMultilevel"/>
    <w:tmpl w:val="CFB8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5227A94"/>
    <w:multiLevelType w:val="hybridMultilevel"/>
    <w:tmpl w:val="F4784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905C05"/>
    <w:multiLevelType w:val="multilevel"/>
    <w:tmpl w:val="CE28791E"/>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6"/>
  </w:num>
  <w:num w:numId="2">
    <w:abstractNumId w:val="13"/>
  </w:num>
  <w:num w:numId="3">
    <w:abstractNumId w:val="0"/>
  </w:num>
  <w:num w:numId="4">
    <w:abstractNumId w:val="20"/>
  </w:num>
  <w:num w:numId="5">
    <w:abstractNumId w:val="21"/>
  </w:num>
  <w:num w:numId="6">
    <w:abstractNumId w:val="24"/>
  </w:num>
  <w:num w:numId="7">
    <w:abstractNumId w:val="5"/>
  </w:num>
  <w:num w:numId="8">
    <w:abstractNumId w:val="7"/>
  </w:num>
  <w:num w:numId="9">
    <w:abstractNumId w:val="3"/>
  </w:num>
  <w:num w:numId="10">
    <w:abstractNumId w:val="27"/>
  </w:num>
  <w:num w:numId="11">
    <w:abstractNumId w:val="11"/>
  </w:num>
  <w:num w:numId="12">
    <w:abstractNumId w:val="26"/>
  </w:num>
  <w:num w:numId="13">
    <w:abstractNumId w:val="10"/>
  </w:num>
  <w:num w:numId="14">
    <w:abstractNumId w:val="18"/>
  </w:num>
  <w:num w:numId="15">
    <w:abstractNumId w:val="23"/>
  </w:num>
  <w:num w:numId="16">
    <w:abstractNumId w:val="8"/>
  </w:num>
  <w:num w:numId="17">
    <w:abstractNumId w:val="22"/>
  </w:num>
  <w:num w:numId="18">
    <w:abstractNumId w:val="4"/>
  </w:num>
  <w:num w:numId="19">
    <w:abstractNumId w:val="9"/>
  </w:num>
  <w:num w:numId="20">
    <w:abstractNumId w:val="14"/>
  </w:num>
  <w:num w:numId="21">
    <w:abstractNumId w:val="2"/>
  </w:num>
  <w:num w:numId="22">
    <w:abstractNumId w:val="29"/>
  </w:num>
  <w:num w:numId="23">
    <w:abstractNumId w:val="15"/>
  </w:num>
  <w:num w:numId="24">
    <w:abstractNumId w:val="19"/>
  </w:num>
  <w:num w:numId="25">
    <w:abstractNumId w:val="17"/>
  </w:num>
  <w:num w:numId="26">
    <w:abstractNumId w:val="1"/>
  </w:num>
  <w:num w:numId="27">
    <w:abstractNumId w:val="12"/>
  </w:num>
  <w:num w:numId="28">
    <w:abstractNumId w:val="25"/>
  </w:num>
  <w:num w:numId="29">
    <w:abstractNumId w:val="28"/>
  </w:num>
  <w:num w:numId="30">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3A33"/>
    <w:rsid w:val="00034C15"/>
    <w:rsid w:val="00036BA1"/>
    <w:rsid w:val="000422E2"/>
    <w:rsid w:val="00042F22"/>
    <w:rsid w:val="00043A70"/>
    <w:rsid w:val="000444EF"/>
    <w:rsid w:val="00044C67"/>
    <w:rsid w:val="00052A07"/>
    <w:rsid w:val="000534E3"/>
    <w:rsid w:val="0005606A"/>
    <w:rsid w:val="00057117"/>
    <w:rsid w:val="00060CA4"/>
    <w:rsid w:val="000616E7"/>
    <w:rsid w:val="0006487E"/>
    <w:rsid w:val="0006535A"/>
    <w:rsid w:val="00065E1A"/>
    <w:rsid w:val="00077E5F"/>
    <w:rsid w:val="0008036A"/>
    <w:rsid w:val="00081160"/>
    <w:rsid w:val="00081AE6"/>
    <w:rsid w:val="000855EB"/>
    <w:rsid w:val="00085B52"/>
    <w:rsid w:val="000866F2"/>
    <w:rsid w:val="0009009F"/>
    <w:rsid w:val="00091557"/>
    <w:rsid w:val="000924C1"/>
    <w:rsid w:val="000924F0"/>
    <w:rsid w:val="00093474"/>
    <w:rsid w:val="0009510F"/>
    <w:rsid w:val="000A1B7B"/>
    <w:rsid w:val="000A352C"/>
    <w:rsid w:val="000A56F2"/>
    <w:rsid w:val="000B2719"/>
    <w:rsid w:val="000B3A8F"/>
    <w:rsid w:val="000B4AB9"/>
    <w:rsid w:val="000B58C3"/>
    <w:rsid w:val="000B61E9"/>
    <w:rsid w:val="000B71EB"/>
    <w:rsid w:val="000C165A"/>
    <w:rsid w:val="000C2E19"/>
    <w:rsid w:val="000C7E89"/>
    <w:rsid w:val="000D0D07"/>
    <w:rsid w:val="000D3D4C"/>
    <w:rsid w:val="000D4797"/>
    <w:rsid w:val="000D7F1F"/>
    <w:rsid w:val="000E0527"/>
    <w:rsid w:val="000E1E92"/>
    <w:rsid w:val="000E5128"/>
    <w:rsid w:val="000F06D6"/>
    <w:rsid w:val="000F0EB1"/>
    <w:rsid w:val="000F1106"/>
    <w:rsid w:val="000F36A4"/>
    <w:rsid w:val="000F3BE9"/>
    <w:rsid w:val="000F3F6C"/>
    <w:rsid w:val="000F6DF3"/>
    <w:rsid w:val="001005FF"/>
    <w:rsid w:val="001062FB"/>
    <w:rsid w:val="001063E6"/>
    <w:rsid w:val="00113CF4"/>
    <w:rsid w:val="001153EA"/>
    <w:rsid w:val="0011554F"/>
    <w:rsid w:val="00115643"/>
    <w:rsid w:val="001165C3"/>
    <w:rsid w:val="00116765"/>
    <w:rsid w:val="001219F5"/>
    <w:rsid w:val="00121A20"/>
    <w:rsid w:val="0012278F"/>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0BFA"/>
    <w:rsid w:val="0018143F"/>
    <w:rsid w:val="00181FF8"/>
    <w:rsid w:val="00190AC1"/>
    <w:rsid w:val="0019341A"/>
    <w:rsid w:val="001946B5"/>
    <w:rsid w:val="00197DF9"/>
    <w:rsid w:val="001A1987"/>
    <w:rsid w:val="001A2564"/>
    <w:rsid w:val="001A29D7"/>
    <w:rsid w:val="001A5C53"/>
    <w:rsid w:val="001A5F42"/>
    <w:rsid w:val="001A6173"/>
    <w:rsid w:val="001A68CD"/>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C8E"/>
    <w:rsid w:val="00207FA3"/>
    <w:rsid w:val="00214DA8"/>
    <w:rsid w:val="00215423"/>
    <w:rsid w:val="002158FA"/>
    <w:rsid w:val="00220600"/>
    <w:rsid w:val="002224DB"/>
    <w:rsid w:val="00223FCB"/>
    <w:rsid w:val="002252C3"/>
    <w:rsid w:val="00225C54"/>
    <w:rsid w:val="00227475"/>
    <w:rsid w:val="00230765"/>
    <w:rsid w:val="00230D18"/>
    <w:rsid w:val="002319E4"/>
    <w:rsid w:val="002338B3"/>
    <w:rsid w:val="00234AFF"/>
    <w:rsid w:val="00235632"/>
    <w:rsid w:val="00235872"/>
    <w:rsid w:val="00241559"/>
    <w:rsid w:val="002435B3"/>
    <w:rsid w:val="002458EB"/>
    <w:rsid w:val="002500C8"/>
    <w:rsid w:val="00257543"/>
    <w:rsid w:val="00257C61"/>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2CA"/>
    <w:rsid w:val="00286ACD"/>
    <w:rsid w:val="00287838"/>
    <w:rsid w:val="002907B5"/>
    <w:rsid w:val="00292EB7"/>
    <w:rsid w:val="00296227"/>
    <w:rsid w:val="00296F44"/>
    <w:rsid w:val="0029777D"/>
    <w:rsid w:val="002A055E"/>
    <w:rsid w:val="002A1D4E"/>
    <w:rsid w:val="002A2869"/>
    <w:rsid w:val="002B17BB"/>
    <w:rsid w:val="002B24D6"/>
    <w:rsid w:val="002B626A"/>
    <w:rsid w:val="002C4191"/>
    <w:rsid w:val="002C41E6"/>
    <w:rsid w:val="002D071A"/>
    <w:rsid w:val="002D34B2"/>
    <w:rsid w:val="002D48B0"/>
    <w:rsid w:val="002D5B37"/>
    <w:rsid w:val="002D7637"/>
    <w:rsid w:val="002E17F2"/>
    <w:rsid w:val="002E6E95"/>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08CF"/>
    <w:rsid w:val="00331751"/>
    <w:rsid w:val="00334579"/>
    <w:rsid w:val="00335858"/>
    <w:rsid w:val="00336BDA"/>
    <w:rsid w:val="00342BD7"/>
    <w:rsid w:val="00345917"/>
    <w:rsid w:val="00346DB5"/>
    <w:rsid w:val="003477B1"/>
    <w:rsid w:val="00350747"/>
    <w:rsid w:val="00351BE1"/>
    <w:rsid w:val="0035271C"/>
    <w:rsid w:val="00352C5F"/>
    <w:rsid w:val="00357380"/>
    <w:rsid w:val="003602D9"/>
    <w:rsid w:val="003604CE"/>
    <w:rsid w:val="00370E47"/>
    <w:rsid w:val="003742AC"/>
    <w:rsid w:val="00374ABA"/>
    <w:rsid w:val="00377CE1"/>
    <w:rsid w:val="00385BF0"/>
    <w:rsid w:val="0039094C"/>
    <w:rsid w:val="003939FF"/>
    <w:rsid w:val="003A2223"/>
    <w:rsid w:val="003A2A0F"/>
    <w:rsid w:val="003A45A1"/>
    <w:rsid w:val="003A4929"/>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4C48"/>
    <w:rsid w:val="003D5B1F"/>
    <w:rsid w:val="003E15FA"/>
    <w:rsid w:val="003E55E4"/>
    <w:rsid w:val="003E6476"/>
    <w:rsid w:val="003E67E8"/>
    <w:rsid w:val="003E74E3"/>
    <w:rsid w:val="003F05C7"/>
    <w:rsid w:val="003F2CD4"/>
    <w:rsid w:val="003F6BBE"/>
    <w:rsid w:val="004000E8"/>
    <w:rsid w:val="00400903"/>
    <w:rsid w:val="00402E2B"/>
    <w:rsid w:val="0040512B"/>
    <w:rsid w:val="00405CA5"/>
    <w:rsid w:val="00407CD3"/>
    <w:rsid w:val="00407D57"/>
    <w:rsid w:val="00410134"/>
    <w:rsid w:val="00410B72"/>
    <w:rsid w:val="00410F18"/>
    <w:rsid w:val="0041263E"/>
    <w:rsid w:val="00413AAC"/>
    <w:rsid w:val="00413E92"/>
    <w:rsid w:val="00416222"/>
    <w:rsid w:val="00421105"/>
    <w:rsid w:val="00422AA4"/>
    <w:rsid w:val="004242F4"/>
    <w:rsid w:val="00427248"/>
    <w:rsid w:val="00437447"/>
    <w:rsid w:val="00441A92"/>
    <w:rsid w:val="004431DC"/>
    <w:rsid w:val="00444F56"/>
    <w:rsid w:val="00446488"/>
    <w:rsid w:val="004517AA"/>
    <w:rsid w:val="00452CAC"/>
    <w:rsid w:val="00457565"/>
    <w:rsid w:val="00457944"/>
    <w:rsid w:val="00457B71"/>
    <w:rsid w:val="00461D09"/>
    <w:rsid w:val="00463D6A"/>
    <w:rsid w:val="004669E2"/>
    <w:rsid w:val="00470C31"/>
    <w:rsid w:val="00471DE0"/>
    <w:rsid w:val="004734D0"/>
    <w:rsid w:val="0047556B"/>
    <w:rsid w:val="00477768"/>
    <w:rsid w:val="00485E45"/>
    <w:rsid w:val="00492BC5"/>
    <w:rsid w:val="004964F1"/>
    <w:rsid w:val="004A16BC"/>
    <w:rsid w:val="004A2B94"/>
    <w:rsid w:val="004A5D84"/>
    <w:rsid w:val="004B6F6A"/>
    <w:rsid w:val="004B7C0C"/>
    <w:rsid w:val="004C3898"/>
    <w:rsid w:val="004D36B1"/>
    <w:rsid w:val="004D7EBD"/>
    <w:rsid w:val="004E2680"/>
    <w:rsid w:val="004E28F9"/>
    <w:rsid w:val="004E462E"/>
    <w:rsid w:val="004E56DC"/>
    <w:rsid w:val="004E5D8D"/>
    <w:rsid w:val="004E76F4"/>
    <w:rsid w:val="004F0B4E"/>
    <w:rsid w:val="004F0B6C"/>
    <w:rsid w:val="004F2078"/>
    <w:rsid w:val="004F24D8"/>
    <w:rsid w:val="004F4DA3"/>
    <w:rsid w:val="004F7CF3"/>
    <w:rsid w:val="005029D7"/>
    <w:rsid w:val="00506557"/>
    <w:rsid w:val="0050677A"/>
    <w:rsid w:val="005108D8"/>
    <w:rsid w:val="00510F51"/>
    <w:rsid w:val="005116F9"/>
    <w:rsid w:val="00514158"/>
    <w:rsid w:val="005153A7"/>
    <w:rsid w:val="00516BAB"/>
    <w:rsid w:val="005219CF"/>
    <w:rsid w:val="00525EBA"/>
    <w:rsid w:val="0053334B"/>
    <w:rsid w:val="00534B59"/>
    <w:rsid w:val="005360F9"/>
    <w:rsid w:val="00536759"/>
    <w:rsid w:val="00536E0C"/>
    <w:rsid w:val="00537C62"/>
    <w:rsid w:val="00546970"/>
    <w:rsid w:val="00554E19"/>
    <w:rsid w:val="005565C7"/>
    <w:rsid w:val="0056121F"/>
    <w:rsid w:val="00565FFB"/>
    <w:rsid w:val="00572505"/>
    <w:rsid w:val="00582809"/>
    <w:rsid w:val="0058798C"/>
    <w:rsid w:val="005900FA"/>
    <w:rsid w:val="00592655"/>
    <w:rsid w:val="005935A4"/>
    <w:rsid w:val="005948C2"/>
    <w:rsid w:val="00595DCA"/>
    <w:rsid w:val="0059779B"/>
    <w:rsid w:val="005A209A"/>
    <w:rsid w:val="005A662D"/>
    <w:rsid w:val="005B1409"/>
    <w:rsid w:val="005B35D7"/>
    <w:rsid w:val="005B392A"/>
    <w:rsid w:val="005B3AA3"/>
    <w:rsid w:val="005B6F83"/>
    <w:rsid w:val="005C0275"/>
    <w:rsid w:val="005C74FB"/>
    <w:rsid w:val="005D1602"/>
    <w:rsid w:val="005D4FDF"/>
    <w:rsid w:val="005E0CCC"/>
    <w:rsid w:val="005E385F"/>
    <w:rsid w:val="005E5632"/>
    <w:rsid w:val="005E5B81"/>
    <w:rsid w:val="005F2CB1"/>
    <w:rsid w:val="005F3025"/>
    <w:rsid w:val="005F618C"/>
    <w:rsid w:val="005F70BD"/>
    <w:rsid w:val="0060283C"/>
    <w:rsid w:val="00603771"/>
    <w:rsid w:val="00604F14"/>
    <w:rsid w:val="00611B83"/>
    <w:rsid w:val="00613257"/>
    <w:rsid w:val="00614E33"/>
    <w:rsid w:val="00620A71"/>
    <w:rsid w:val="00620D80"/>
    <w:rsid w:val="00622F9E"/>
    <w:rsid w:val="006234A6"/>
    <w:rsid w:val="00630001"/>
    <w:rsid w:val="006311B3"/>
    <w:rsid w:val="0063284C"/>
    <w:rsid w:val="00636398"/>
    <w:rsid w:val="006368D3"/>
    <w:rsid w:val="006377EC"/>
    <w:rsid w:val="0064151F"/>
    <w:rsid w:val="00641533"/>
    <w:rsid w:val="0064208D"/>
    <w:rsid w:val="00643475"/>
    <w:rsid w:val="0064396A"/>
    <w:rsid w:val="0064624E"/>
    <w:rsid w:val="006500B6"/>
    <w:rsid w:val="00650AB9"/>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A3D"/>
    <w:rsid w:val="006A5E28"/>
    <w:rsid w:val="006A697B"/>
    <w:rsid w:val="006A7AFF"/>
    <w:rsid w:val="006B1816"/>
    <w:rsid w:val="006B2099"/>
    <w:rsid w:val="006B50CF"/>
    <w:rsid w:val="006C03B8"/>
    <w:rsid w:val="006C5EC9"/>
    <w:rsid w:val="006C6059"/>
    <w:rsid w:val="006C6A79"/>
    <w:rsid w:val="006C7522"/>
    <w:rsid w:val="006D30C0"/>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5EB1"/>
    <w:rsid w:val="007171CB"/>
    <w:rsid w:val="007257D0"/>
    <w:rsid w:val="0072603B"/>
    <w:rsid w:val="00726EA6"/>
    <w:rsid w:val="00727208"/>
    <w:rsid w:val="007272AE"/>
    <w:rsid w:val="00727680"/>
    <w:rsid w:val="007348B1"/>
    <w:rsid w:val="007362A6"/>
    <w:rsid w:val="00736D7D"/>
    <w:rsid w:val="00740E58"/>
    <w:rsid w:val="007435F5"/>
    <w:rsid w:val="007445A0"/>
    <w:rsid w:val="0074524B"/>
    <w:rsid w:val="00747D8B"/>
    <w:rsid w:val="00751228"/>
    <w:rsid w:val="007571E1"/>
    <w:rsid w:val="007604B2"/>
    <w:rsid w:val="007610F5"/>
    <w:rsid w:val="00765281"/>
    <w:rsid w:val="00765C5F"/>
    <w:rsid w:val="00766BAD"/>
    <w:rsid w:val="007729A2"/>
    <w:rsid w:val="007755F2"/>
    <w:rsid w:val="00776971"/>
    <w:rsid w:val="00780A80"/>
    <w:rsid w:val="0078177E"/>
    <w:rsid w:val="0078304C"/>
    <w:rsid w:val="00783673"/>
    <w:rsid w:val="00785490"/>
    <w:rsid w:val="007925EA"/>
    <w:rsid w:val="00793485"/>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54C"/>
    <w:rsid w:val="007E1C66"/>
    <w:rsid w:val="007E4610"/>
    <w:rsid w:val="007E4715"/>
    <w:rsid w:val="007E505B"/>
    <w:rsid w:val="007E7091"/>
    <w:rsid w:val="00803FAE"/>
    <w:rsid w:val="0080605F"/>
    <w:rsid w:val="00807786"/>
    <w:rsid w:val="00811FCB"/>
    <w:rsid w:val="0081328B"/>
    <w:rsid w:val="008158D6"/>
    <w:rsid w:val="00817196"/>
    <w:rsid w:val="008235DB"/>
    <w:rsid w:val="00824AB4"/>
    <w:rsid w:val="00825C42"/>
    <w:rsid w:val="00825D25"/>
    <w:rsid w:val="00827D6F"/>
    <w:rsid w:val="008376AC"/>
    <w:rsid w:val="00843099"/>
    <w:rsid w:val="008444E8"/>
    <w:rsid w:val="00844E80"/>
    <w:rsid w:val="00846FE7"/>
    <w:rsid w:val="008561EE"/>
    <w:rsid w:val="00856911"/>
    <w:rsid w:val="00857BE0"/>
    <w:rsid w:val="008677FD"/>
    <w:rsid w:val="008706D4"/>
    <w:rsid w:val="00870F8A"/>
    <w:rsid w:val="008719A4"/>
    <w:rsid w:val="00871D23"/>
    <w:rsid w:val="00874312"/>
    <w:rsid w:val="0087437C"/>
    <w:rsid w:val="00875CD7"/>
    <w:rsid w:val="00876B4D"/>
    <w:rsid w:val="00877F18"/>
    <w:rsid w:val="00883350"/>
    <w:rsid w:val="00886E6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BD0"/>
    <w:rsid w:val="008B7B5C"/>
    <w:rsid w:val="008C0C99"/>
    <w:rsid w:val="008C2017"/>
    <w:rsid w:val="008C3E1C"/>
    <w:rsid w:val="008C4958"/>
    <w:rsid w:val="008C4BAA"/>
    <w:rsid w:val="008C6AE8"/>
    <w:rsid w:val="008C7573"/>
    <w:rsid w:val="008D00A5"/>
    <w:rsid w:val="008D34F1"/>
    <w:rsid w:val="008D39D8"/>
    <w:rsid w:val="008D5229"/>
    <w:rsid w:val="008D6D1A"/>
    <w:rsid w:val="008E065E"/>
    <w:rsid w:val="008E0927"/>
    <w:rsid w:val="008E1909"/>
    <w:rsid w:val="008F1C4E"/>
    <w:rsid w:val="008F1EAB"/>
    <w:rsid w:val="008F334B"/>
    <w:rsid w:val="008F33DC"/>
    <w:rsid w:val="008F477F"/>
    <w:rsid w:val="00902350"/>
    <w:rsid w:val="00902CAF"/>
    <w:rsid w:val="0090336B"/>
    <w:rsid w:val="009053AA"/>
    <w:rsid w:val="00906939"/>
    <w:rsid w:val="00910B7D"/>
    <w:rsid w:val="00911DFB"/>
    <w:rsid w:val="009139D9"/>
    <w:rsid w:val="00914AD8"/>
    <w:rsid w:val="00916079"/>
    <w:rsid w:val="00917CE9"/>
    <w:rsid w:val="00920BF2"/>
    <w:rsid w:val="00921463"/>
    <w:rsid w:val="00922010"/>
    <w:rsid w:val="00931BD9"/>
    <w:rsid w:val="009368F3"/>
    <w:rsid w:val="00941636"/>
    <w:rsid w:val="00943742"/>
    <w:rsid w:val="00945C05"/>
    <w:rsid w:val="00946945"/>
    <w:rsid w:val="00947713"/>
    <w:rsid w:val="00950DE7"/>
    <w:rsid w:val="00952CA1"/>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AF9"/>
    <w:rsid w:val="00990630"/>
    <w:rsid w:val="00990646"/>
    <w:rsid w:val="00991761"/>
    <w:rsid w:val="00994DCA"/>
    <w:rsid w:val="009960EC"/>
    <w:rsid w:val="009970DD"/>
    <w:rsid w:val="009A0FBA"/>
    <w:rsid w:val="009A1601"/>
    <w:rsid w:val="009A375C"/>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6E1C"/>
    <w:rsid w:val="009F08F3"/>
    <w:rsid w:val="009F344F"/>
    <w:rsid w:val="00A0104A"/>
    <w:rsid w:val="00A031D8"/>
    <w:rsid w:val="00A048A8"/>
    <w:rsid w:val="00A04F49"/>
    <w:rsid w:val="00A106D1"/>
    <w:rsid w:val="00A13E54"/>
    <w:rsid w:val="00A1400F"/>
    <w:rsid w:val="00A17F63"/>
    <w:rsid w:val="00A2193B"/>
    <w:rsid w:val="00A2268A"/>
    <w:rsid w:val="00A2351A"/>
    <w:rsid w:val="00A264A9"/>
    <w:rsid w:val="00A26DCF"/>
    <w:rsid w:val="00A27361"/>
    <w:rsid w:val="00A27785"/>
    <w:rsid w:val="00A30187"/>
    <w:rsid w:val="00A30334"/>
    <w:rsid w:val="00A3448A"/>
    <w:rsid w:val="00A36297"/>
    <w:rsid w:val="00A37382"/>
    <w:rsid w:val="00A40170"/>
    <w:rsid w:val="00A41E2B"/>
    <w:rsid w:val="00A45B74"/>
    <w:rsid w:val="00A529F5"/>
    <w:rsid w:val="00A52E1D"/>
    <w:rsid w:val="00A54296"/>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546"/>
    <w:rsid w:val="00AC2ECD"/>
    <w:rsid w:val="00AC3119"/>
    <w:rsid w:val="00AC49FB"/>
    <w:rsid w:val="00AC5A10"/>
    <w:rsid w:val="00AC7032"/>
    <w:rsid w:val="00AD0AA3"/>
    <w:rsid w:val="00AD2ED0"/>
    <w:rsid w:val="00AD3F94"/>
    <w:rsid w:val="00AD4A5A"/>
    <w:rsid w:val="00AD5163"/>
    <w:rsid w:val="00AE27AC"/>
    <w:rsid w:val="00AE40E0"/>
    <w:rsid w:val="00AE4DBA"/>
    <w:rsid w:val="00AE4F07"/>
    <w:rsid w:val="00AF1C5D"/>
    <w:rsid w:val="00AF42D7"/>
    <w:rsid w:val="00B006FE"/>
    <w:rsid w:val="00B007CB"/>
    <w:rsid w:val="00B02609"/>
    <w:rsid w:val="00B02AA9"/>
    <w:rsid w:val="00B02FA3"/>
    <w:rsid w:val="00B05084"/>
    <w:rsid w:val="00B05186"/>
    <w:rsid w:val="00B14120"/>
    <w:rsid w:val="00B157F9"/>
    <w:rsid w:val="00B20256"/>
    <w:rsid w:val="00B20D09"/>
    <w:rsid w:val="00B2763F"/>
    <w:rsid w:val="00B27AAC"/>
    <w:rsid w:val="00B30929"/>
    <w:rsid w:val="00B372AA"/>
    <w:rsid w:val="00B40445"/>
    <w:rsid w:val="00B409E0"/>
    <w:rsid w:val="00B41888"/>
    <w:rsid w:val="00B45A52"/>
    <w:rsid w:val="00B45BF8"/>
    <w:rsid w:val="00B45E11"/>
    <w:rsid w:val="00B46175"/>
    <w:rsid w:val="00B548B7"/>
    <w:rsid w:val="00B567B0"/>
    <w:rsid w:val="00B664C7"/>
    <w:rsid w:val="00B739F6"/>
    <w:rsid w:val="00B74756"/>
    <w:rsid w:val="00B81A6C"/>
    <w:rsid w:val="00B85DE5"/>
    <w:rsid w:val="00B90F73"/>
    <w:rsid w:val="00B93B59"/>
    <w:rsid w:val="00B9406A"/>
    <w:rsid w:val="00BA2280"/>
    <w:rsid w:val="00BA2A08"/>
    <w:rsid w:val="00BA434A"/>
    <w:rsid w:val="00BA477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5707"/>
    <w:rsid w:val="00BF74C7"/>
    <w:rsid w:val="00C015F1"/>
    <w:rsid w:val="00C01F33"/>
    <w:rsid w:val="00C02CC6"/>
    <w:rsid w:val="00C040F7"/>
    <w:rsid w:val="00C044AB"/>
    <w:rsid w:val="00C05706"/>
    <w:rsid w:val="00C07377"/>
    <w:rsid w:val="00C10478"/>
    <w:rsid w:val="00C12107"/>
    <w:rsid w:val="00C14D4B"/>
    <w:rsid w:val="00C154BB"/>
    <w:rsid w:val="00C21261"/>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3BF"/>
    <w:rsid w:val="00C767BE"/>
    <w:rsid w:val="00C76E3C"/>
    <w:rsid w:val="00C81568"/>
    <w:rsid w:val="00C836D8"/>
    <w:rsid w:val="00C9027A"/>
    <w:rsid w:val="00C9068E"/>
    <w:rsid w:val="00C93814"/>
    <w:rsid w:val="00C93C4B"/>
    <w:rsid w:val="00C944AB"/>
    <w:rsid w:val="00C95B40"/>
    <w:rsid w:val="00CA0E56"/>
    <w:rsid w:val="00CA1ED8"/>
    <w:rsid w:val="00CB1F63"/>
    <w:rsid w:val="00CB3AFC"/>
    <w:rsid w:val="00CB7170"/>
    <w:rsid w:val="00CC040E"/>
    <w:rsid w:val="00CC111F"/>
    <w:rsid w:val="00CC2011"/>
    <w:rsid w:val="00CC3EA0"/>
    <w:rsid w:val="00CC7B45"/>
    <w:rsid w:val="00CD1188"/>
    <w:rsid w:val="00CD2ED1"/>
    <w:rsid w:val="00CD337B"/>
    <w:rsid w:val="00CE0424"/>
    <w:rsid w:val="00CE0BF7"/>
    <w:rsid w:val="00CE7561"/>
    <w:rsid w:val="00CE7EE4"/>
    <w:rsid w:val="00CF1354"/>
    <w:rsid w:val="00CF3B1F"/>
    <w:rsid w:val="00CF3BF6"/>
    <w:rsid w:val="00CF3F81"/>
    <w:rsid w:val="00CF625B"/>
    <w:rsid w:val="00CF687E"/>
    <w:rsid w:val="00D0349B"/>
    <w:rsid w:val="00D0775F"/>
    <w:rsid w:val="00D10249"/>
    <w:rsid w:val="00D115C3"/>
    <w:rsid w:val="00D11897"/>
    <w:rsid w:val="00D11E07"/>
    <w:rsid w:val="00D13135"/>
    <w:rsid w:val="00D13E4E"/>
    <w:rsid w:val="00D21882"/>
    <w:rsid w:val="00D239A7"/>
    <w:rsid w:val="00D23F47"/>
    <w:rsid w:val="00D252F0"/>
    <w:rsid w:val="00D36E71"/>
    <w:rsid w:val="00D37D87"/>
    <w:rsid w:val="00D40B33"/>
    <w:rsid w:val="00D4318F"/>
    <w:rsid w:val="00D438BF"/>
    <w:rsid w:val="00D440F8"/>
    <w:rsid w:val="00D47F23"/>
    <w:rsid w:val="00D527FB"/>
    <w:rsid w:val="00D546FF"/>
    <w:rsid w:val="00D55AD5"/>
    <w:rsid w:val="00D576CA"/>
    <w:rsid w:val="00D61AF5"/>
    <w:rsid w:val="00D62A3C"/>
    <w:rsid w:val="00D652B5"/>
    <w:rsid w:val="00D66155"/>
    <w:rsid w:val="00D67741"/>
    <w:rsid w:val="00D708B0"/>
    <w:rsid w:val="00D7121A"/>
    <w:rsid w:val="00D7281A"/>
    <w:rsid w:val="00D76D90"/>
    <w:rsid w:val="00D77B1D"/>
    <w:rsid w:val="00D8021F"/>
    <w:rsid w:val="00D80383"/>
    <w:rsid w:val="00D823C6"/>
    <w:rsid w:val="00D8327F"/>
    <w:rsid w:val="00D86CA3"/>
    <w:rsid w:val="00D871CE"/>
    <w:rsid w:val="00D9196D"/>
    <w:rsid w:val="00D92982"/>
    <w:rsid w:val="00DA305E"/>
    <w:rsid w:val="00DA3DC9"/>
    <w:rsid w:val="00DA5417"/>
    <w:rsid w:val="00DA56E8"/>
    <w:rsid w:val="00DA76A8"/>
    <w:rsid w:val="00DB0A9F"/>
    <w:rsid w:val="00DB377D"/>
    <w:rsid w:val="00DC2D36"/>
    <w:rsid w:val="00DC53EF"/>
    <w:rsid w:val="00DC7337"/>
    <w:rsid w:val="00DD597E"/>
    <w:rsid w:val="00DE5608"/>
    <w:rsid w:val="00DE58D0"/>
    <w:rsid w:val="00DE654F"/>
    <w:rsid w:val="00DE76C9"/>
    <w:rsid w:val="00DF01EA"/>
    <w:rsid w:val="00DF0B6E"/>
    <w:rsid w:val="00DF15E0"/>
    <w:rsid w:val="00DF37A0"/>
    <w:rsid w:val="00E110E7"/>
    <w:rsid w:val="00E11B20"/>
    <w:rsid w:val="00E11BF2"/>
    <w:rsid w:val="00E17FA2"/>
    <w:rsid w:val="00E22330"/>
    <w:rsid w:val="00E30B5A"/>
    <w:rsid w:val="00E30D47"/>
    <w:rsid w:val="00E3123D"/>
    <w:rsid w:val="00E31461"/>
    <w:rsid w:val="00E31D43"/>
    <w:rsid w:val="00E32608"/>
    <w:rsid w:val="00E34188"/>
    <w:rsid w:val="00E34B6E"/>
    <w:rsid w:val="00E35559"/>
    <w:rsid w:val="00E3723A"/>
    <w:rsid w:val="00E37860"/>
    <w:rsid w:val="00E42302"/>
    <w:rsid w:val="00E446F1"/>
    <w:rsid w:val="00E46886"/>
    <w:rsid w:val="00E47AEF"/>
    <w:rsid w:val="00E53B75"/>
    <w:rsid w:val="00E54E3B"/>
    <w:rsid w:val="00E5545B"/>
    <w:rsid w:val="00E57565"/>
    <w:rsid w:val="00E63838"/>
    <w:rsid w:val="00E63BBA"/>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B1C"/>
    <w:rsid w:val="00EA7A41"/>
    <w:rsid w:val="00EB077B"/>
    <w:rsid w:val="00EB4EA2"/>
    <w:rsid w:val="00EC24D5"/>
    <w:rsid w:val="00EC27C6"/>
    <w:rsid w:val="00EC4207"/>
    <w:rsid w:val="00EC5653"/>
    <w:rsid w:val="00EC71CE"/>
    <w:rsid w:val="00ED03DC"/>
    <w:rsid w:val="00ED1006"/>
    <w:rsid w:val="00ED77EB"/>
    <w:rsid w:val="00ED7F88"/>
    <w:rsid w:val="00EE1DA8"/>
    <w:rsid w:val="00EF18FE"/>
    <w:rsid w:val="00EF5787"/>
    <w:rsid w:val="00EF60D0"/>
    <w:rsid w:val="00F03DAF"/>
    <w:rsid w:val="00F0528D"/>
    <w:rsid w:val="00F06C67"/>
    <w:rsid w:val="00F06DFD"/>
    <w:rsid w:val="00F071D1"/>
    <w:rsid w:val="00F07533"/>
    <w:rsid w:val="00F10629"/>
    <w:rsid w:val="00F15FA5"/>
    <w:rsid w:val="00F209B7"/>
    <w:rsid w:val="00F22355"/>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7D2"/>
    <w:rsid w:val="00F8456C"/>
    <w:rsid w:val="00F859D8"/>
    <w:rsid w:val="00F868F5"/>
    <w:rsid w:val="00F901CB"/>
    <w:rsid w:val="00F9056A"/>
    <w:rsid w:val="00F90F8D"/>
    <w:rsid w:val="00F92782"/>
    <w:rsid w:val="00F93AA9"/>
    <w:rsid w:val="00F96985"/>
    <w:rsid w:val="00F97838"/>
    <w:rsid w:val="00FA2BB3"/>
    <w:rsid w:val="00FB4C80"/>
    <w:rsid w:val="00FB6A6A"/>
    <w:rsid w:val="00FC7429"/>
    <w:rsid w:val="00FD07F6"/>
    <w:rsid w:val="00FD155E"/>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overflowPunct/>
      <w:autoSpaceDE/>
      <w:autoSpaceDN/>
      <w:adjustRightInd/>
      <w:spacing w:after="160" w:line="256" w:lineRule="auto"/>
      <w:ind w:left="720"/>
      <w:contextualSpacing/>
      <w:textAlignment w:val="auto"/>
    </w:pPr>
    <w:rPr>
      <w:rFonts w:asciiTheme="minorHAnsi" w:eastAsia="Times New Roman" w:hAnsiTheme="minorHAnsi" w:cstheme="minorBidi"/>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946B5"/>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946B5"/>
    <w:rPr>
      <w:rFonts w:ascii="Arial" w:hAnsi="Arial"/>
      <w:i/>
      <w:color w:val="7F7F7F" w:themeColor="text1" w:themeTint="80"/>
      <w:spacing w:val="2"/>
      <w:sz w:val="18"/>
      <w:szCs w:val="18"/>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1946B5"/>
    <w:rPr>
      <w:rFonts w:ascii="Times New Roman" w:hAnsi="Times New Roman"/>
      <w:b/>
    </w:rPr>
  </w:style>
  <w:style w:type="character" w:customStyle="1" w:styleId="B10">
    <w:name w:val="B1 (文字)"/>
    <w:uiPriority w:val="99"/>
    <w:locked/>
    <w:rsid w:val="00257C6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92CC3-598D-49DB-91DC-7F70125AC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998</Words>
  <Characters>5693</Characters>
  <Application>Microsoft Office Word</Application>
  <DocSecurity>0</DocSecurity>
  <Lines>47</Lines>
  <Paragraphs>13</Paragraphs>
  <ScaleCrop>false</ScaleCrop>
  <Company/>
  <LinksUpToDate>false</LinksUpToDate>
  <CharactersWithSpaces>6678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2018-09-29T04:27:00Z</dcterms:created>
  <dcterms:modified xsi:type="dcterms:W3CDTF">2018-09-29T04:28:00Z</dcterms:modified>
  <cp:category/>
</cp:coreProperties>
</file>